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5FAF2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center"/>
        <w:rPr>
          <w:rFonts w:hint="eastAsia" w:ascii="宋体" w:hAnsi="宋体" w:eastAsia="宋体" w:cs="宋体"/>
          <w:i w:val="0"/>
          <w:iCs w:val="0"/>
          <w:caps w:val="0"/>
          <w:color w:val="333333"/>
          <w:spacing w:val="0"/>
          <w:sz w:val="36"/>
          <w:szCs w:val="36"/>
        </w:rPr>
      </w:pPr>
      <w:r>
        <w:rPr>
          <w:rStyle w:val="5"/>
          <w:rFonts w:hint="eastAsia" w:ascii="宋体" w:hAnsi="宋体" w:eastAsia="宋体" w:cs="宋体"/>
          <w:i w:val="0"/>
          <w:iCs w:val="0"/>
          <w:caps w:val="0"/>
          <w:color w:val="333333"/>
          <w:spacing w:val="0"/>
          <w:sz w:val="36"/>
          <w:szCs w:val="36"/>
          <w:bdr w:val="none" w:color="auto" w:sz="0" w:space="0"/>
          <w:shd w:val="clear" w:fill="FFFFFF"/>
        </w:rPr>
        <w:t>国务院关于印发《教育发展</w:t>
      </w:r>
    </w:p>
    <w:p w14:paraId="46C0686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center"/>
        <w:rPr>
          <w:rFonts w:hint="eastAsia" w:ascii="宋体" w:hAnsi="宋体" w:eastAsia="宋体" w:cs="宋体"/>
          <w:i w:val="0"/>
          <w:iCs w:val="0"/>
          <w:caps w:val="0"/>
          <w:color w:val="333333"/>
          <w:spacing w:val="0"/>
          <w:sz w:val="36"/>
          <w:szCs w:val="36"/>
        </w:rPr>
      </w:pPr>
      <w:r>
        <w:rPr>
          <w:rStyle w:val="5"/>
          <w:rFonts w:hint="eastAsia" w:ascii="宋体" w:hAnsi="宋体" w:eastAsia="宋体" w:cs="宋体"/>
          <w:i w:val="0"/>
          <w:iCs w:val="0"/>
          <w:caps w:val="0"/>
          <w:color w:val="333333"/>
          <w:spacing w:val="0"/>
          <w:sz w:val="36"/>
          <w:szCs w:val="36"/>
          <w:bdr w:val="none" w:color="auto" w:sz="0" w:space="0"/>
          <w:shd w:val="clear" w:fill="FFFFFF"/>
        </w:rPr>
        <w:t>“十五五”规划》的通知</w:t>
      </w:r>
    </w:p>
    <w:p w14:paraId="5F72116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center"/>
        <w:rPr>
          <w:rFonts w:hint="eastAsia" w:ascii="宋体" w:hAnsi="宋体" w:eastAsia="宋体" w:cs="宋体"/>
          <w:i w:val="0"/>
          <w:iCs w:val="0"/>
          <w:caps w:val="0"/>
          <w:color w:val="333333"/>
          <w:spacing w:val="0"/>
          <w:sz w:val="24"/>
          <w:szCs w:val="24"/>
        </w:rPr>
      </w:pPr>
      <w:r>
        <w:rPr>
          <w:rFonts w:ascii="SimKai" w:hAnsi="SimKai" w:eastAsia="SimKai" w:cs="SimKai"/>
          <w:i w:val="0"/>
          <w:iCs w:val="0"/>
          <w:caps w:val="0"/>
          <w:color w:val="333333"/>
          <w:spacing w:val="0"/>
          <w:sz w:val="24"/>
          <w:szCs w:val="24"/>
          <w:bdr w:val="none" w:color="auto" w:sz="0" w:space="0"/>
          <w:shd w:val="clear" w:fill="FFFFFF"/>
        </w:rPr>
        <w:t>国发〔2026〕19号</w:t>
      </w:r>
    </w:p>
    <w:p w14:paraId="461FAEB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p>
    <w:p w14:paraId="0461A6C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各省、自治区、直辖市人民政府，国务院各部委、各直属机构：</w:t>
      </w:r>
    </w:p>
    <w:p w14:paraId="43BFD5F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现将《教育发展“十五五”规划》印发给你们，请认真贯彻执行。</w:t>
      </w:r>
    </w:p>
    <w:p w14:paraId="65593F7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国务院 　　　　　  </w:t>
      </w:r>
    </w:p>
    <w:p w14:paraId="7825504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2026年6月22日　　　   </w:t>
      </w:r>
    </w:p>
    <w:p w14:paraId="0EC565F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t>（本文有删减）</w:t>
      </w:r>
    </w:p>
    <w:p w14:paraId="04E51FA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center"/>
        <w:rPr>
          <w:rStyle w:val="5"/>
          <w:rFonts w:hint="eastAsia" w:ascii="宋体" w:hAnsi="宋体" w:eastAsia="宋体" w:cs="宋体"/>
          <w:i w:val="0"/>
          <w:iCs w:val="0"/>
          <w:caps w:val="0"/>
          <w:color w:val="333333"/>
          <w:spacing w:val="0"/>
          <w:sz w:val="36"/>
          <w:szCs w:val="36"/>
          <w:shd w:val="clear" w:fill="FFFFFF"/>
        </w:rPr>
      </w:pPr>
      <w:bookmarkStart w:id="0" w:name="_GoBack"/>
      <w:bookmarkEnd w:id="0"/>
    </w:p>
    <w:p w14:paraId="724D820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center"/>
        <w:rPr>
          <w:rFonts w:hint="eastAsia" w:ascii="宋体" w:hAnsi="宋体" w:eastAsia="宋体" w:cs="宋体"/>
          <w:i w:val="0"/>
          <w:iCs w:val="0"/>
          <w:caps w:val="0"/>
          <w:color w:val="333333"/>
          <w:spacing w:val="0"/>
          <w:sz w:val="36"/>
          <w:szCs w:val="36"/>
        </w:rPr>
      </w:pPr>
      <w:r>
        <w:rPr>
          <w:rStyle w:val="5"/>
          <w:rFonts w:hint="eastAsia" w:ascii="宋体" w:hAnsi="宋体" w:eastAsia="宋体" w:cs="宋体"/>
          <w:i w:val="0"/>
          <w:iCs w:val="0"/>
          <w:caps w:val="0"/>
          <w:color w:val="333333"/>
          <w:spacing w:val="0"/>
          <w:sz w:val="36"/>
          <w:szCs w:val="36"/>
          <w:shd w:val="clear" w:fill="FFFFFF"/>
        </w:rPr>
        <w:t>教育发展“十五五”规划</w:t>
      </w:r>
    </w:p>
    <w:p w14:paraId="7F073B5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p>
    <w:p w14:paraId="3FBA29D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为加快建设教育强国，根据《中华人民共和国国民经济和社会发展第十五个五年规划纲要》和《教育强国建设规划纲要（2024—2035年）》，制定本规划。</w:t>
      </w:r>
    </w:p>
    <w:p w14:paraId="0D25ABE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Style w:val="5"/>
          <w:rFonts w:hint="eastAsia" w:ascii="宋体" w:hAnsi="宋体" w:eastAsia="宋体" w:cs="宋体"/>
          <w:i w:val="0"/>
          <w:iCs w:val="0"/>
          <w:caps w:val="0"/>
          <w:color w:val="333333"/>
          <w:spacing w:val="0"/>
          <w:sz w:val="24"/>
          <w:szCs w:val="24"/>
          <w:shd w:val="clear" w:fill="FFFFFF"/>
        </w:rPr>
        <w:t>一、总体要求</w:t>
      </w:r>
    </w:p>
    <w:p w14:paraId="08CC32F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坚持以习近平新时代中国特色社会主义思想为指导，深入贯彻党的二十大和二十届历次全会精神，认真落实四中全会部署，全面贯彻习近平总书记关于教育的重要论述，坚持党对教育事业的全面领导，坚持教育优先发展，全面贯彻党的教育方针，牢牢把握教育的政治属性、人民属性、战略属性，聚焦高质量教育体系建设，夯实基础、全面发力，着力促进公平、优化结构、提高质量，一体推进教育科技人才发展，培养德智体美劳全面发展的社会主义建设者和接班人，推动教育强国建设迈上新台阶，更好支撑和服务中国式现代化。</w:t>
      </w:r>
    </w:p>
    <w:p w14:paraId="4C8D1FA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到2030年，教育强国建设取得显著成效，高质量教育体系基本建成。党对教育事业全面领导的制度体系和工作机制更加完善，德智体美劳全面培养体系更加健全，立德树人成效更加显著，人民群众教育获得感显著增强，教育对科技和人才的支撑更加有力，学习型社会基本形成，我国教育的国际影响力、竞争力和话语权显著提升。</w:t>
      </w:r>
    </w:p>
    <w:p w14:paraId="296F184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Style w:val="5"/>
          <w:rFonts w:hint="eastAsia" w:ascii="宋体" w:hAnsi="宋体" w:eastAsia="宋体" w:cs="宋体"/>
          <w:i w:val="0"/>
          <w:iCs w:val="0"/>
          <w:caps w:val="0"/>
          <w:color w:val="333333"/>
          <w:spacing w:val="0"/>
          <w:sz w:val="24"/>
          <w:szCs w:val="24"/>
          <w:shd w:val="clear" w:fill="FFFFFF"/>
        </w:rPr>
        <w:t>二、落实战略任务</w:t>
      </w:r>
    </w:p>
    <w:p w14:paraId="0D87822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ascii="SimKai" w:hAnsi="SimKai" w:eastAsia="SimKai" w:cs="SimKai"/>
          <w:i w:val="0"/>
          <w:iCs w:val="0"/>
          <w:caps w:val="0"/>
          <w:color w:val="333333"/>
          <w:spacing w:val="0"/>
          <w:sz w:val="24"/>
          <w:szCs w:val="24"/>
          <w:shd w:val="clear" w:fill="FFFFFF"/>
        </w:rPr>
        <w:t>（一）塑造立德树人新格局</w:t>
      </w:r>
    </w:p>
    <w:p w14:paraId="2DBEB97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高质量实施新时代立德树人工程。坚持不懈用习近平新时代中国特色社会主义思想铸魂育人，坚持全员全过程全方位全领域育人，确保广大学生始终忠于党、忠于国家、忠于人民、忠于社会主义。推进思政课程和课程思政同向同行，常态化开展高校党员基本培训，系统构筑党的创新理论主课堂。在高校全面开设新时代实践教育课程和大学生社会实践专门课程，建立中小学校国情研学制度，促进思政课堂和社会课堂有效融合，打造新时代伟大变革实践育人大课堂。强化校园网络正能量资源供给，迭代升级数字时代网络育人新课堂。开发和应用思政引领力指数。常态长效推进党政领导干部、先进典型进校园开展思想政治教育。落实教材建设国家事权，全面推进中国特色高质量教材体系建设。强化铸牢中华民族共同体意识教育。加强国家语言能力和服务体系建设。加强宪法法治、法律法规、国家安全教育。深化学校国防教育，提高学生军事训练保障水平。健全学校家庭社会协同育人机制。完善党、团、队一体化育人链条。</w:t>
      </w:r>
    </w:p>
    <w:p w14:paraId="570AE76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2167890"/>
            <wp:effectExtent l="0" t="0" r="2540" b="381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4"/>
                    <a:stretch>
                      <a:fillRect/>
                    </a:stretch>
                  </pic:blipFill>
                  <pic:spPr>
                    <a:xfrm>
                      <a:off x="0" y="0"/>
                      <a:ext cx="5274310" cy="2167890"/>
                    </a:xfrm>
                    <a:prstGeom prst="rect">
                      <a:avLst/>
                    </a:prstGeom>
                    <a:noFill/>
                    <a:ln w="9525">
                      <a:noFill/>
                    </a:ln>
                  </pic:spPr>
                </pic:pic>
              </a:graphicData>
            </a:graphic>
          </wp:inline>
        </w:drawing>
      </w:r>
    </w:p>
    <w:p w14:paraId="57B6B72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2.全面实施新时代高校思政课课程方案。创新讲好“习近平新时代中国特色社会主义思想概论”等思政课，推动专业课程用好习近平新时代中国特色社会主义思想分领域思想概论教材和专题教学讲义，加快完善以习近平新时代中国特色社会主义思想为核心内容的课程教材体系，加强马克思主义学院的学科学术建设。推进大中小学思政课一体化改革创新。全面提升思政课教师队伍育人能力。</w:t>
      </w:r>
    </w:p>
    <w:p w14:paraId="19E5F30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1699260"/>
            <wp:effectExtent l="0" t="0" r="2540" b="15240"/>
            <wp:docPr id="1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7"/>
                    <pic:cNvPicPr>
                      <a:picLocks noChangeAspect="1"/>
                    </pic:cNvPicPr>
                  </pic:nvPicPr>
                  <pic:blipFill>
                    <a:blip r:embed="rId5"/>
                    <a:stretch>
                      <a:fillRect/>
                    </a:stretch>
                  </pic:blipFill>
                  <pic:spPr>
                    <a:xfrm>
                      <a:off x="0" y="0"/>
                      <a:ext cx="5274310" cy="1699260"/>
                    </a:xfrm>
                    <a:prstGeom prst="rect">
                      <a:avLst/>
                    </a:prstGeom>
                    <a:noFill/>
                    <a:ln w="9525">
                      <a:noFill/>
                    </a:ln>
                  </pic:spPr>
                </pic:pic>
              </a:graphicData>
            </a:graphic>
          </wp:inline>
        </w:drawing>
      </w:r>
    </w:p>
    <w:p w14:paraId="6164DAD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3.在教育系统加快推进哲学社会科学自主知识体系建设。创新实施马克思主义理论研究和建设工程，大力实施高校党的创新理论研究阐释和中国哲学社会科学自主知识体系构建工程，深入实施习近平新时代中国特色社会主义思想研究重大专项和中国特色哲学社会科学研究重大专项，以党的创新理论为引领，持续加强中国特色哲学社会科学学科体系、学术体系、话语体系和教材体系建设。推动教育部人文社会科学重点研究基地提质升级，持续建设高校哲学社会科学实验室和创新团队，加强高校智库建设。</w:t>
      </w:r>
    </w:p>
    <w:p w14:paraId="13AA6F4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1464945"/>
            <wp:effectExtent l="0" t="0" r="2540" b="190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5274310" cy="1464945"/>
                    </a:xfrm>
                    <a:prstGeom prst="rect">
                      <a:avLst/>
                    </a:prstGeom>
                    <a:noFill/>
                    <a:ln w="9525">
                      <a:noFill/>
                    </a:ln>
                  </pic:spPr>
                </pic:pic>
              </a:graphicData>
            </a:graphic>
          </wp:inline>
        </w:drawing>
      </w:r>
    </w:p>
    <w:p w14:paraId="0B53658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4.大力推进健康学校建设。坚持健康第一的教育理念，提升学生健康素养。深入实施学生体质强健计划，落实中小学生每天综合体育活动时间不低于2小时，推行“课间15分钟”，广泛开展“三大球”等比赛，使每个学生至少掌握1项体育技能。开展学校美育浸润行动，推进学科美育教学改革。实施劳动习惯养成计划。加强合理膳食和营养健康教育，保障学生饮食安全和营养健康。加强校园传染病监测预警与应急处置，健全学生疾病防控和学校公共卫生健康服务体系。普及心理健康教育，实施新一轮学生心理健康促进行动，配齐配强学校心理健康教育教师，优化全国学生心理健康监测预警系统，构建学校全员育心工作体系。</w:t>
      </w:r>
    </w:p>
    <w:p w14:paraId="7314A5F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5.着力提升学生能力素养。深入实施素质教育。完善科学教育体系，加强青少年科学素养、批判性思维和创新能力培养，强化科技教育和人文教育协同。推进人工智能全学段教育，提升学生人工智能素养，增强提出问题、解决问题的能力。推进校园文化建设，深入实施青少年学生读书行动。深入推进国家通用语言文字普及攻坚和质量提升行动。建设中华优秀语言文化传承发展体系，提升青少年语言文化素养。</w:t>
      </w:r>
    </w:p>
    <w:p w14:paraId="3B52174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（二）强化教育对科技和人才的支撑作用</w:t>
      </w:r>
    </w:p>
    <w:p w14:paraId="7727D8D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6.推进新一轮“双一流”建设。自主科学确定“双一流”标准，强化国家使命引领、战略驱动的前瞻性、体系化布局。聚焦优势学科和战略急需适度扩大“双一流”建设范围，突出学科交叉、产教融合、科教融汇、数智赋能，加强基础学科建设，促进应用学科与基础学科协调发展，大力发展新兴交叉学科，打造拔尖创新人才培养主阵地、基础研究主力军和重大科技突破策源地。</w:t>
      </w:r>
    </w:p>
    <w:p w14:paraId="1B0E296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1933575"/>
            <wp:effectExtent l="0" t="0" r="2540" b="9525"/>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7"/>
                    <a:stretch>
                      <a:fillRect/>
                    </a:stretch>
                  </pic:blipFill>
                  <pic:spPr>
                    <a:xfrm>
                      <a:off x="0" y="0"/>
                      <a:ext cx="5274310" cy="1933575"/>
                    </a:xfrm>
                    <a:prstGeom prst="rect">
                      <a:avLst/>
                    </a:prstGeom>
                    <a:noFill/>
                    <a:ln w="9525">
                      <a:noFill/>
                    </a:ln>
                  </pic:spPr>
                </pic:pic>
              </a:graphicData>
            </a:graphic>
          </wp:inline>
        </w:drawing>
      </w:r>
    </w:p>
    <w:p w14:paraId="1EE03FC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7.启动高水平应用型本科高校“双优”建设。以办学能力优质、服务区域经济社会发展优秀为目标，支持建设一批高水平应用型本科高校，打造应用基础研究、技术创新和应用型创新人才培养高地，引领带动应用型本科高校聚焦重点产业链培育优质特色学科专业集群，提高区域经济社会发展适配度、服务行业产业精准度、创新成果社会认可度。</w:t>
      </w:r>
    </w:p>
    <w:p w14:paraId="4B172B9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1699260"/>
            <wp:effectExtent l="0" t="0" r="2540" b="15240"/>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8"/>
                    <a:stretch>
                      <a:fillRect/>
                    </a:stretch>
                  </pic:blipFill>
                  <pic:spPr>
                    <a:xfrm>
                      <a:off x="0" y="0"/>
                      <a:ext cx="5274310" cy="1699260"/>
                    </a:xfrm>
                    <a:prstGeom prst="rect">
                      <a:avLst/>
                    </a:prstGeom>
                    <a:noFill/>
                    <a:ln w="9525">
                      <a:noFill/>
                    </a:ln>
                  </pic:spPr>
                </pic:pic>
              </a:graphicData>
            </a:graphic>
          </wp:inline>
        </w:drawing>
      </w:r>
    </w:p>
    <w:p w14:paraId="03F1341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8.加快职业教育“新双高”建设。以办学能力高水平、产教融合高质量为目标，加快建设现代职业教育体系，大力培养大国工匠、能工巧匠、高技能人才。推进中职、高职、职业本科教育衔接培养，稳步增加职业本科学校数量、扩大招生规模。推动职业教育本科与专业学位教育融合贯通。鼓励行业龙头企业举办或参与举办职业学校。</w:t>
      </w:r>
    </w:p>
    <w:p w14:paraId="6518248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2372995"/>
            <wp:effectExtent l="0" t="0" r="2540" b="825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5274310" cy="2372995"/>
                    </a:xfrm>
                    <a:prstGeom prst="rect">
                      <a:avLst/>
                    </a:prstGeom>
                    <a:noFill/>
                    <a:ln w="9525">
                      <a:noFill/>
                    </a:ln>
                  </pic:spPr>
                </pic:pic>
              </a:graphicData>
            </a:graphic>
          </wp:inline>
        </w:drawing>
      </w:r>
    </w:p>
    <w:p w14:paraId="55F7678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9.大力促进学科交叉融合。启动国家交叉学科中心建设，以前沿交叉学科突破增强原始创新供给能力。深入实施基础学科和交叉学科突破计划，布局学科突破先导项目。深化新工科、新医科、新农科、新文科建设。深入实施中央高校青年教师科研创新能力支持项目，开展部省联动项目试点。</w:t>
      </w:r>
    </w:p>
    <w:p w14:paraId="40DA4DE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1464945"/>
            <wp:effectExtent l="0" t="0" r="2540" b="1905"/>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10"/>
                    <a:stretch>
                      <a:fillRect/>
                    </a:stretch>
                  </pic:blipFill>
                  <pic:spPr>
                    <a:xfrm>
                      <a:off x="0" y="0"/>
                      <a:ext cx="5274310" cy="1464945"/>
                    </a:xfrm>
                    <a:prstGeom prst="rect">
                      <a:avLst/>
                    </a:prstGeom>
                    <a:noFill/>
                    <a:ln w="9525">
                      <a:noFill/>
                    </a:ln>
                  </pic:spPr>
                </pic:pic>
              </a:graphicData>
            </a:graphic>
          </wp:inline>
        </w:drawing>
      </w:r>
    </w:p>
    <w:p w14:paraId="0155F3B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10.提升高校科技自主创新能力。加强高校科研能力建设，组织高校承担国家重大科技任务，建设国家科技创新平台基地和国家重大科技基础设施，强化基础研究、原始创新和关键核心技术攻关。推进国家大学科技园优化重塑，建强高校区域技术转移转化中心，深化职务科技成果赋权改革。</w:t>
      </w:r>
    </w:p>
    <w:p w14:paraId="3043904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2156460"/>
            <wp:effectExtent l="0" t="0" r="2540" b="15240"/>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5274310" cy="2156460"/>
                    </a:xfrm>
                    <a:prstGeom prst="rect">
                      <a:avLst/>
                    </a:prstGeom>
                    <a:noFill/>
                    <a:ln w="9525">
                      <a:noFill/>
                    </a:ln>
                  </pic:spPr>
                </pic:pic>
              </a:graphicData>
            </a:graphic>
          </wp:inline>
        </w:drawing>
      </w:r>
    </w:p>
    <w:p w14:paraId="1188DE7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11.加大拔尖创新人才自主培养力度。聚焦关键领域加强国家学院体系与能力建设。发展高质量本科教育，强化学生核心知识、核心能力培养，深入实施本科教育教学改革试点计划，鼓励高校推广“项目制”育人培养方式。打造卓越研究生教育，健全学术学位和专业学位研究生分类选拔、分类培养、分类评价机制，探索“博士+硕士”双学位等人才培养模式，加强导师队伍建设。</w:t>
      </w:r>
    </w:p>
    <w:p w14:paraId="0019032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2842260"/>
            <wp:effectExtent l="0" t="0" r="2540" b="15240"/>
            <wp:docPr id="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264"/>
                    <pic:cNvPicPr>
                      <a:picLocks noChangeAspect="1"/>
                    </pic:cNvPicPr>
                  </pic:nvPicPr>
                  <pic:blipFill>
                    <a:blip r:embed="rId12"/>
                    <a:stretch>
                      <a:fillRect/>
                    </a:stretch>
                  </pic:blipFill>
                  <pic:spPr>
                    <a:xfrm>
                      <a:off x="0" y="0"/>
                      <a:ext cx="5274310" cy="2842260"/>
                    </a:xfrm>
                    <a:prstGeom prst="rect">
                      <a:avLst/>
                    </a:prstGeom>
                    <a:noFill/>
                    <a:ln w="9525">
                      <a:noFill/>
                    </a:ln>
                  </pic:spPr>
                </pic:pic>
              </a:graphicData>
            </a:graphic>
          </wp:inline>
        </w:drawing>
      </w:r>
    </w:p>
    <w:p w14:paraId="774B7DC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（三）全面提升教育公共服务质量和水平</w:t>
      </w:r>
    </w:p>
    <w:p w14:paraId="26AD242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12.推进学前教育优质普惠发展。大力发展公办幼儿园，提高公办幼儿园学位占比。改善薄弱园办园条件，缩小城乡区域差距。稳步扩大免费教育范围。将公办幼儿园教师工资纳入财政保障范围。支持幼儿园发展托幼一体化服务，鼓励招收2—3岁幼儿。</w:t>
      </w:r>
    </w:p>
    <w:p w14:paraId="78D83C1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13.推动义务教育优质均衡发展。深化集团化办学和城乡学校共同体建设。按规定开展县域义务教育优质均衡发展督导认定，有序推进市域义务教育优质均衡发展。办好寄宿制学校和必要的乡村小规模学校。深入实施中小学阳光招生专项行动。探索延长义务教育年限。统筹推进“双减”和教育教学质量提升，加强校外培训常态化长效化管理，提高课后服务质量。</w:t>
      </w:r>
    </w:p>
    <w:p w14:paraId="45F99FB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14.促进高中阶段学校多样化发展。扩大普通高中办学资源，增加普通高中学位供给，优化学校空间结构，改善教学和生活条件。深入实施县域普通高中振兴计划，推动县域普通高中均衡配置师资，全面提升办学水平。办好综合高中和科学高中，办好少而精的中等职业学校，深化职普融通，拓宽学生成长成才通道。</w:t>
      </w:r>
    </w:p>
    <w:p w14:paraId="5CF93A4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15.保障特殊群体受教育权利。推动符合条件的农业转移人口随迁子女义务教育享有同迁入地户籍人口同等权利，稳步提高其就读公办学校比例，因地制宜放宽在流入地参加中考报名条件，推进符合条件的随迁子女连续接受基础教育。完善残疾儿童、流动儿童、留守儿童等困境儿童关爱体系，健全控辍保学常态化机制。以优质融合为目标办好特殊教育。加强专门学校建设和规范管理。</w:t>
      </w:r>
    </w:p>
    <w:p w14:paraId="0ACB8B5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2842260"/>
            <wp:effectExtent l="0" t="0" r="2540" b="15240"/>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3"/>
                    <a:stretch>
                      <a:fillRect/>
                    </a:stretch>
                  </pic:blipFill>
                  <pic:spPr>
                    <a:xfrm>
                      <a:off x="0" y="0"/>
                      <a:ext cx="5274310" cy="2842260"/>
                    </a:xfrm>
                    <a:prstGeom prst="rect">
                      <a:avLst/>
                    </a:prstGeom>
                    <a:noFill/>
                    <a:ln w="9525">
                      <a:noFill/>
                    </a:ln>
                  </pic:spPr>
                </pic:pic>
              </a:graphicData>
            </a:graphic>
          </wp:inline>
        </w:drawing>
      </w:r>
    </w:p>
    <w:p w14:paraId="74D7508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16.促进高校毕业生高质量充分就业。实施高校毕业生就业扩容提质行动。开展就业公共服务进校园活动。加强大学生职业生涯教育。强化困难高校毕业生、离校未就业毕业生专项帮扶。实施高校学生就业能力提升“双千”计划、创业带动就业专项行动。</w:t>
      </w:r>
    </w:p>
    <w:p w14:paraId="7F4BE44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1933575"/>
            <wp:effectExtent l="0" t="0" r="2540" b="9525"/>
            <wp:docPr id="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6"/>
                    <pic:cNvPicPr>
                      <a:picLocks noChangeAspect="1"/>
                    </pic:cNvPicPr>
                  </pic:nvPicPr>
                  <pic:blipFill>
                    <a:blip r:embed="rId14"/>
                    <a:stretch>
                      <a:fillRect/>
                    </a:stretch>
                  </pic:blipFill>
                  <pic:spPr>
                    <a:xfrm>
                      <a:off x="0" y="0"/>
                      <a:ext cx="5274310" cy="1933575"/>
                    </a:xfrm>
                    <a:prstGeom prst="rect">
                      <a:avLst/>
                    </a:prstGeom>
                    <a:noFill/>
                    <a:ln w="9525">
                      <a:noFill/>
                    </a:ln>
                  </pic:spPr>
                </pic:pic>
              </a:graphicData>
            </a:graphic>
          </wp:inline>
        </w:drawing>
      </w:r>
    </w:p>
    <w:p w14:paraId="708E5CC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17.优化终身学习公共服务。加强学习型社会基础能力建设，推动资源汇聚共享，完善学习成果认证、积累与转换制度，加快学分银行建设。完善国家开放大学体系，建好国家老年大学、国家数字大学。推动普通高校、职业学校和开放大学协同联动，聚焦学习者需求开发资源、开展培训。完善和加强继续教育、自学考试、非学历教育等制度保障。</w:t>
      </w:r>
    </w:p>
    <w:p w14:paraId="1C197A0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1933575"/>
            <wp:effectExtent l="0" t="0" r="2540" b="9525"/>
            <wp:docPr id="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15"/>
                    <a:stretch>
                      <a:fillRect/>
                    </a:stretch>
                  </pic:blipFill>
                  <pic:spPr>
                    <a:xfrm>
                      <a:off x="0" y="0"/>
                      <a:ext cx="5274310" cy="1933575"/>
                    </a:xfrm>
                    <a:prstGeom prst="rect">
                      <a:avLst/>
                    </a:prstGeom>
                    <a:noFill/>
                    <a:ln w="9525">
                      <a:noFill/>
                    </a:ln>
                  </pic:spPr>
                </pic:pic>
              </a:graphicData>
            </a:graphic>
          </wp:inline>
        </w:drawing>
      </w:r>
    </w:p>
    <w:p w14:paraId="7A9C2CD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（四）培养造就高水平教师队伍</w:t>
      </w:r>
    </w:p>
    <w:p w14:paraId="0B27430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18.实施教育家精神铸魂强师行动。完善国家教师资格制度和教师招聘制度，健全教师标准体系，推动教育家精神融入教师培养培训全过程，贯穿课堂教学、科学研究、社会实践各环节。加强教师队伍思想政治工作。坚持师德师风第一标准，健全师德师风建设长效机制，严格落实师德失范“零容忍”。</w:t>
      </w:r>
    </w:p>
    <w:p w14:paraId="6FC1BE9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19.构建高质量教师发展体系。全面提高师范教育办学质量，优化实施师范教育协同提质计划。推动高水平大学开展教师教育，构建综合性大学、师范院校与中小学校、行业企业等协作机制。优化教师培养规模和结构，加大研究生层次教师培养力度。持续实施教师教育能力提升工程，提高师范生教学实践创新、跨学科学习等能力素质和科技素养。推进“国培计划”改革，加快构建分级分类、梯次进阶的教师能力培训体系。提升教研工作水平。加强义务教育班主任、少先队辅导员队伍建设。提升职业教育“双师型”教师队伍建设水平。健全高校教师发展支持服务体系。深入实施国家银龄教师行动计划。</w:t>
      </w:r>
    </w:p>
    <w:p w14:paraId="0614F47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20.强化教师待遇权益保障。深化教师职称制度改革，优化教师岗位结构比例，健全岗位动态调整机制，强化县域内教师、校长交流轮岗。健全中小学教师工资长效联动机制。全面减轻教师非教育教学任务负担，落实社会公共服务教师优先政策。按规定做好“最美教师”、“最美高校辅导员”等先进典型选树宣传工作，推进“全国高校黄大年式教师团队”建设，营造尊师重教良好氛围。</w:t>
      </w:r>
    </w:p>
    <w:p w14:paraId="428C03F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1933575"/>
            <wp:effectExtent l="0" t="0" r="2540" b="9525"/>
            <wp:docPr id="12"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68"/>
                    <pic:cNvPicPr>
                      <a:picLocks noChangeAspect="1"/>
                    </pic:cNvPicPr>
                  </pic:nvPicPr>
                  <pic:blipFill>
                    <a:blip r:embed="rId16"/>
                    <a:stretch>
                      <a:fillRect/>
                    </a:stretch>
                  </pic:blipFill>
                  <pic:spPr>
                    <a:xfrm>
                      <a:off x="0" y="0"/>
                      <a:ext cx="5274310" cy="1933575"/>
                    </a:xfrm>
                    <a:prstGeom prst="rect">
                      <a:avLst/>
                    </a:prstGeom>
                    <a:noFill/>
                    <a:ln w="9525">
                      <a:noFill/>
                    </a:ln>
                  </pic:spPr>
                </pic:pic>
              </a:graphicData>
            </a:graphic>
          </wp:inline>
        </w:drawing>
      </w:r>
    </w:p>
    <w:p w14:paraId="1AC2AC0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（五）扩大高水平教育对外开放</w:t>
      </w:r>
    </w:p>
    <w:p w14:paraId="6E1807D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21.有效利用世界一流教育资源和创新要素。深化基础研究国际交流合作。支持高水平研究型大学发起或参与国际大科学计划和大科学工程。完善全链条出国留学服务体系，弘扬留学报国传统。鼓励国外高水平理工类大学来华合作办学。开展卓越人才国际化培养项目。</w:t>
      </w:r>
    </w:p>
    <w:p w14:paraId="370B8B6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22.着力打造具有全球影响力的中国教育品牌。巩固发展与欧美等国家交流合作机制，深化与周边国家、共建“一带一路”国家、全球南方国家合作，围绕职业教育、基础教育、工程师教育、人工智能教育、教师发展等领域分享中国标准和中国方案，做强国际中文教育品牌，支持相关省（自治区、直辖市）打造辐射周边的教育开放高地。加强“留学中国”品牌和能力建设。规范有序开展海外办学。促进中外人文交流。</w:t>
      </w:r>
    </w:p>
    <w:p w14:paraId="77400E0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23.参与引领全球教育治理。用好国际组织等多边平台，深化同联合国教科文组织等国际组织和金砖国家、上海合作组织等多边机制框架下的合作。进一步增强我国在女童和妇女教育、数智教育和STEM（科学、技术、工程、数学）教育等重点领域的引领力。</w:t>
      </w:r>
    </w:p>
    <w:p w14:paraId="14B5625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1464945"/>
            <wp:effectExtent l="0" t="0" r="2540" b="1905"/>
            <wp:docPr id="9"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IMG_269"/>
                    <pic:cNvPicPr>
                      <a:picLocks noChangeAspect="1"/>
                    </pic:cNvPicPr>
                  </pic:nvPicPr>
                  <pic:blipFill>
                    <a:blip r:embed="rId17"/>
                    <a:stretch>
                      <a:fillRect/>
                    </a:stretch>
                  </pic:blipFill>
                  <pic:spPr>
                    <a:xfrm>
                      <a:off x="0" y="0"/>
                      <a:ext cx="5274310" cy="1464945"/>
                    </a:xfrm>
                    <a:prstGeom prst="rect">
                      <a:avLst/>
                    </a:prstGeom>
                    <a:noFill/>
                    <a:ln w="9525">
                      <a:noFill/>
                    </a:ln>
                  </pic:spPr>
                </pic:pic>
              </a:graphicData>
            </a:graphic>
          </wp:inline>
        </w:drawing>
      </w:r>
    </w:p>
    <w:p w14:paraId="7D23172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Style w:val="5"/>
          <w:rFonts w:hint="eastAsia" w:ascii="宋体" w:hAnsi="宋体" w:eastAsia="宋体" w:cs="宋体"/>
          <w:i w:val="0"/>
          <w:iCs w:val="0"/>
          <w:caps w:val="0"/>
          <w:color w:val="333333"/>
          <w:spacing w:val="0"/>
          <w:sz w:val="24"/>
          <w:szCs w:val="24"/>
          <w:shd w:val="clear" w:fill="FFFFFF"/>
        </w:rPr>
        <w:t>三、加强规划布局</w:t>
      </w:r>
    </w:p>
    <w:p w14:paraId="5C085F3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（一）完善适应学龄人口变化的教育资源前瞻布局</w:t>
      </w:r>
    </w:p>
    <w:p w14:paraId="74C82C9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建立健全学龄人口预测预警机制，扩大学龄人口净流入城镇和基础薄弱地区教育资源供给。因地制宜加强闲置校舍跨学段调整，强化中小学校和幼儿园教职工编制、师资统筹配置和保障，推动师资合理流动和余缺调配。结合实际有序推进小班化教学。推动高等教育提质扩容，多渠道扩大优质高等教育资源供给，新增高等教育资源适度向人口大省、中西部地区和民族地区倾斜。持续改善高校学生宿舍等基本办学条件。扎实推进优质本科扩容，支持建设若干“双一流”高校新校区，“双一流”高校本科招生数增加10万人以上。新建若干所新型研究型大学，以理工农医类专业为主有序扩大优质本科教育招生规模和研究生培养规模。优化实施服务乡村振兴高校招生专项计划。</w:t>
      </w:r>
    </w:p>
    <w:p w14:paraId="23868AD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（二）强化支撑国家重大战略的教育区域布局</w:t>
      </w:r>
    </w:p>
    <w:p w14:paraId="4F7AE84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支持京津冀、长三角、粤港澳大湾区加快打造世界区域性高等教育中心。高质量完成教育领域北京非首都功能疏解阶段性任务，推动疏解高校在雄安新区实现创新发展。深入推进海南国际教育创新岛建设。推动成渝地区双城经济圈教育融合发展。促进长江经济带、黄河流域上中下游教育协同发展。深化两岸教育交流合作，支持福建高质量建设两岸融合发展示范区。支持港澳发挥独特优势服务教育强国建设，支持香港建设国际创新科技中心，支持港澳打造国际高端人才集聚高地。</w:t>
      </w:r>
    </w:p>
    <w:p w14:paraId="766AB4E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健全东中西部高校对口支援机制。深入实施中西部高等教育振兴计划。支持部省合建高校加快发展，优化省部共建高校区域布局。汇聚高水平创新要素，布局建设高等研究院等新型平台。深化国家乡村振兴重点帮扶县教育人才“组团式”帮扶。推动有条件的地区将高等职业教育资源下沉到市县。提升民族地区教育水平。</w:t>
      </w:r>
    </w:p>
    <w:p w14:paraId="68C0AFD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（三）优化服务现代化产业体系建设的人才培养布局</w:t>
      </w:r>
    </w:p>
    <w:p w14:paraId="0ACEE6E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健全人才供需适配部际协同机制，提升国家人才供需对接大数据平台服务水平。健全高等教育学科专业设置调整机制，鼓励支持高校超常规布局急需学科专业，优化提升传统学科专业，全面提高学科专业设置适配度。创新学科专业目录管理机制，缩短调整周期，加强研究生、本科、高职三类学科专业协同联动。强化就业状况与招生计划、人才培养联动，实行高校毕业生就业红黄牌提示制度。优化学位授予点布局，有序扩大学位授予资格自主审核单位范围。稳步提高本科招生比例和研究生教育层次占高等教育在校生比例，大力发展专业学位研究生教育，加强基础学科、交叉学科和战略急需领域本硕博衔接培养。</w:t>
      </w:r>
    </w:p>
    <w:p w14:paraId="5B0B153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Style w:val="5"/>
          <w:rFonts w:hint="eastAsia" w:ascii="宋体" w:hAnsi="宋体" w:eastAsia="宋体" w:cs="宋体"/>
          <w:i w:val="0"/>
          <w:iCs w:val="0"/>
          <w:caps w:val="0"/>
          <w:color w:val="333333"/>
          <w:spacing w:val="0"/>
          <w:sz w:val="24"/>
          <w:szCs w:val="24"/>
          <w:shd w:val="clear" w:fill="FFFFFF"/>
        </w:rPr>
        <w:t>四、深化综合改革</w:t>
      </w:r>
    </w:p>
    <w:p w14:paraId="506D417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（一）树立和践行科学的教育发展理念</w:t>
      </w:r>
    </w:p>
    <w:p w14:paraId="1997FD4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引导全社会树立科学的人才观、成才观、教育观，自觉将教育发展融入经济社会发展大局，更好发挥基础性、战略性支撑作用，在服务国家战略、推进中国式现代化建设中彰显教育使命价值。坚持健康第一、“五育”并举，注重思想价值引领，深化教育教学改革，促进学生健康成长、全面发展。坚持民生为大，促进教育公平，办好人民满意的教育。适应新一轮科技革命和产业变革趋势，加强科技自主创新和人才自主培养，打破要素壁垒，促进交叉融合，引导高校从注重学科发展向服务国家战略转变。树立和践行正确政绩观，防止和纠正唯分数、唯名校、唯学历等偏差，营造良好教育生态。</w:t>
      </w:r>
    </w:p>
    <w:p w14:paraId="3C8D3C8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（二）强化一体推进教育科技人才工作协同</w:t>
      </w:r>
    </w:p>
    <w:p w14:paraId="626504A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落实一体推进教育科技人才发展协调机制部署，强化规划衔接、政策协同、资源统筹、评价联动。完善科教、产教协同育人机制。强化科研机构、创新平台、企业、科技计划人才集聚培养功能，招生指标向重大科技任务承担单位倾斜，支持符合条件的重点科研院所新增博士学位授予单位和博士学位授予点。畅通高校、科研院所、企业人才交流通道。强化“政产学研用金”联动，促进创新链产业链资金链人才链深度融合。</w:t>
      </w:r>
    </w:p>
    <w:p w14:paraId="07181E3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（三）优化教育管理运行机制</w:t>
      </w:r>
    </w:p>
    <w:p w14:paraId="14E8328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逐步推行“省级统筹、以县为主、市县结合”的基础教育管理体制。统筹设计基础教育十二年课程体系，加强优质课程和资源供给。支持有条件的地方推广中小学春秋假。强化对教辅材料和课外读物进校园的前置审核。分类推进高校改革发展，优化布局结构，加快构建高校分类管理、评价和激励机制。落实和扩大学校办学自主权，完善学校内部治理结构。深化省域现代职业教育体系改革，打造产教融合新形态。引导规范民办教育发展。优化中外合作办学管理机制。完善教育督导体系和工作机制。</w:t>
      </w:r>
    </w:p>
    <w:p w14:paraId="026BA7C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（四）深化教育评价改革</w:t>
      </w:r>
    </w:p>
    <w:p w14:paraId="2AED781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发挥教育评价指挥棒的正确导向作用，推动基础教育质量评价标准全面落地应用，加强对高校人才自主培养质效、科研创新产出、服务贡献能力的绩效评估，营造开放包容、宽容失败的创新环境。有序推进中考改革，扩大优质高中招生指标到校比例，支持有条件的地方开展均衡派位、登记入学等招生试点，推动高中阶段多元录取。深化高考综合改革，构建引导学生德智体美劳全面发展的考试或考核内容体系，优化职教高考内容和形式。稳步推进研究生考试招生改革。完善高校学生学业评价办法，加强科学精神、创新能力等评价，健全专业学位研究生以实践成果申请学位机制。促进同行专家评议机制更加科学规范，在教师职称评聘、评优评先等工作中突出教书育人实效考察。加强科研诚信和作风学风建设，加大学术不端行为调查处理力度，形成健康学术生态。探索运用人工智能、大数据等数智技术赋能教育评价改革，切实减轻基层负担。</w:t>
      </w:r>
    </w:p>
    <w:p w14:paraId="1515DB6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（五）推进教育数智化变革</w:t>
      </w:r>
    </w:p>
    <w:p w14:paraId="32A6BD0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深入实施国家教育数字化战略，开展“人工智能+教育”行动，推动教育理念、培养模式、考试考核、科研范式和治理机制深层次变革。建强用好国家智慧教育公共服务平台，扩大优质教育资源受益面。提升学校数字化基础能力，开展新型教学模式研究。建设国家人工智能（教育）应用中试基地，构建开源创新生态。加强数字中文建设。推进新型国家语料库建设和应用。实施国家关键领域语言科技赋能计划。深化数据赋能教育治理，提升教育政务服务水平。完善数字教育标准规范体系，强化人工智能伦理规范和安全监管。</w:t>
      </w:r>
    </w:p>
    <w:p w14:paraId="0BECD91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drawing>
          <wp:inline distT="0" distB="0" distL="114300" distR="114300">
            <wp:extent cx="5274310" cy="3562985"/>
            <wp:effectExtent l="0" t="0" r="2540" b="18415"/>
            <wp:docPr id="8"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IMG_270"/>
                    <pic:cNvPicPr>
                      <a:picLocks noChangeAspect="1"/>
                    </pic:cNvPicPr>
                  </pic:nvPicPr>
                  <pic:blipFill>
                    <a:blip r:embed="rId18"/>
                    <a:stretch>
                      <a:fillRect/>
                    </a:stretch>
                  </pic:blipFill>
                  <pic:spPr>
                    <a:xfrm>
                      <a:off x="0" y="0"/>
                      <a:ext cx="5274310" cy="3562985"/>
                    </a:xfrm>
                    <a:prstGeom prst="rect">
                      <a:avLst/>
                    </a:prstGeom>
                    <a:noFill/>
                    <a:ln w="9525">
                      <a:noFill/>
                    </a:ln>
                  </pic:spPr>
                </pic:pic>
              </a:graphicData>
            </a:graphic>
          </wp:inline>
        </w:drawing>
      </w:r>
    </w:p>
    <w:p w14:paraId="6942CDB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default" w:ascii="SimKai" w:hAnsi="SimKai" w:eastAsia="SimKai" w:cs="SimKai"/>
          <w:i w:val="0"/>
          <w:iCs w:val="0"/>
          <w:caps w:val="0"/>
          <w:color w:val="333333"/>
          <w:spacing w:val="0"/>
          <w:sz w:val="24"/>
          <w:szCs w:val="24"/>
          <w:shd w:val="clear" w:fill="FFFFFF"/>
        </w:rPr>
        <w:t>（六）完善教育战略性投入机制和法治保障</w:t>
      </w:r>
    </w:p>
    <w:p w14:paraId="29D29AE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研究建立适应学龄人口变化的教育经费分配新机制，优化“两个只增不减”考核方式，强化省级统筹，落实财政支出责任，保证国家财政性教育经费支出占国内生产总值比例高于4%。完善各级各类教育预算拨款制度，合理确定并适时提高相关拨款标准和投入水平。优化义务教育经费保障机制和非义务教育培养成本合理分担机制。完善覆盖全学段学生资助体系。完善高等教育差异化生均拨款制度。引导规范社会力量投入和捐赠教育。强化经费监管和绩效评价。聚焦教育强国建设关键领域和薄弱环节，完善分层分类、滚动实施的政策支持体系。加快推动教育法典研究编纂，修订教师法等法律，健全教材管理、校外培训管理等法规制度。推动地方围绕学生身心健康、校园安全等加强教育立法，强化协同治理，探索建立学校尽职免责制度。全面落实意识形态工作责任制，构建教育领域大安全工作体系。完善校园安全纠纷多元化解机制和安全风险社会化分担机制。</w:t>
      </w:r>
    </w:p>
    <w:p w14:paraId="7E79610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Style w:val="5"/>
          <w:rFonts w:hint="eastAsia" w:ascii="宋体" w:hAnsi="宋体" w:eastAsia="宋体" w:cs="宋体"/>
          <w:i w:val="0"/>
          <w:iCs w:val="0"/>
          <w:caps w:val="0"/>
          <w:color w:val="333333"/>
          <w:spacing w:val="0"/>
          <w:sz w:val="24"/>
          <w:szCs w:val="24"/>
          <w:shd w:val="clear" w:fill="FFFFFF"/>
        </w:rPr>
        <w:t>五、强化组织实施</w:t>
      </w:r>
    </w:p>
    <w:p w14:paraId="1DFA093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坚持和加强党对教育工作的全面领导，全面推进各级各类学校党的建设，深入推进党风廉政建设和反腐败斗争，营造风清气正的政治生态和育人环境。在中央教育工作领导小组统筹指导下，强化省级统筹，健全政府主导、多元参与、合力推进、鼓励创新的规划实施机制。教育部要会同有关方面建立健全教育强国建设常态化监测评估机制，构建规划监测评估体系，有力有效推进规划实施。要加强宣传引导，推动形成全社会共同关心支持教育改革发展的良好局面。重大事项及时按程序向党中央、国务院请示报告。</w:t>
      </w:r>
    </w:p>
    <w:p w14:paraId="086685C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SimKai">
    <w:altName w:val="C059"/>
    <w:panose1 w:val="00000000000000000000"/>
    <w:charset w:val="00"/>
    <w:family w:val="auto"/>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方正仿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5EFB8C"/>
    <w:rsid w:val="4D5EFB8C"/>
    <w:rsid w:val="63BFD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0</TotalTime>
  <ScaleCrop>false</ScaleCrop>
  <LinksUpToDate>false</LinksUpToDate>
  <CharactersWithSpaces>0</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2026-06-30T23:35:00Z</dcterms:created>
  <dc:creator>张杜颖</dc:creator>
  <cp:lastModifiedBy>张杜颖</cp:lastModifiedBy>
  <dcterms:modified xsi:type="dcterms:W3CDTF">2026-06-30T15:43:09Z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508D3435744D1EFEC171436ABF0883E7_41</vt:lpwstr>
  </property>
</Properties>
</file>