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8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baseline"/>
        <w:rPr>
          <w:rStyle w:val="7"/>
          <w:rFonts w:hint="default" w:ascii="Times New Roman" w:hAnsi="Times New Roman" w:eastAsia="方正小标宋简体" w:cs="Times New Roman"/>
          <w:b w:val="0"/>
          <w:bCs/>
          <w:i w:val="0"/>
          <w:iCs w:val="0"/>
          <w:caps w:val="0"/>
          <w:color w:val="auto"/>
          <w:spacing w:val="0"/>
          <w:sz w:val="44"/>
          <w:szCs w:val="44"/>
          <w:highlight w:val="none"/>
          <w:shd w:val="clear" w:fill="FFFFFF"/>
          <w:vertAlign w:val="baseline"/>
          <w:lang w:val="en-US" w:eastAsia="zh-CN"/>
        </w:rPr>
      </w:pPr>
      <w:r>
        <w:rPr>
          <w:lang/>
        </w:rPr>
        <w:pict>
          <v:shape id="图片 1" o:spid="_x0000_s1026" o:spt="75" type="#_x0000_t75" style="position:absolute;left:0pt;margin-left:-25.9pt;margin-top:8.25pt;height:77.25pt;width:485.25pt;mso-wrap-distance-bottom:0pt;mso-wrap-distance-top:0pt;z-index:251659264;mso-width-relative:page;mso-height-relative:page;" filled="f" stroked="f" coordsize="21600,21600">
            <v:path/>
            <v:fill on="f" focussize="0,0"/>
            <v:stroke on="f"/>
            <v:imagedata r:id="rId6" grayscale="f" bilevel="f" o:title=""/>
            <o:lock v:ext="edit" grouping="f" aspectratio="t"/>
            <w10:wrap type="topAndBottom"/>
          </v:shape>
        </w:pict>
      </w:r>
      <w:bookmarkStart w:id="2" w:name="_GoBack"/>
      <w:bookmarkEnd w:id="2"/>
      <w:bookmarkStart w:id="0" w:name="zhengwen"/>
    </w:p>
    <w:p w14:paraId="4442AC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baseline"/>
        <w:rPr>
          <w:rStyle w:val="7"/>
          <w:rFonts w:hint="default" w:ascii="Times New Roman" w:hAnsi="Times New Roman" w:eastAsia="方正小标宋简体" w:cs="Times New Roman"/>
          <w:b w:val="0"/>
          <w:bCs/>
          <w:i w:val="0"/>
          <w:iCs w:val="0"/>
          <w:caps w:val="0"/>
          <w:color w:val="auto"/>
          <w:spacing w:val="0"/>
          <w:sz w:val="44"/>
          <w:szCs w:val="44"/>
          <w:highlight w:val="none"/>
          <w:shd w:val="clear" w:fill="FFFFFF"/>
          <w:vertAlign w:val="baseline"/>
          <w:lang w:val="en-US" w:eastAsia="zh-CN"/>
        </w:rPr>
      </w:pPr>
      <w:r>
        <w:rPr>
          <w:rStyle w:val="7"/>
          <w:rFonts w:hint="default" w:ascii="Times New Roman" w:hAnsi="Times New Roman" w:eastAsia="方正小标宋简体" w:cs="Times New Roman"/>
          <w:b w:val="0"/>
          <w:bCs/>
          <w:i w:val="0"/>
          <w:iCs w:val="0"/>
          <w:caps w:val="0"/>
          <w:color w:val="auto"/>
          <w:spacing w:val="0"/>
          <w:sz w:val="44"/>
          <w:szCs w:val="44"/>
          <w:highlight w:val="none"/>
          <w:shd w:val="clear" w:fill="FFFFFF"/>
          <w:vertAlign w:val="baseline"/>
          <w:lang w:val="en-US" w:eastAsia="zh-CN"/>
        </w:rPr>
        <w:t>湖南商务职业技术学院关于开展2026年</w:t>
      </w:r>
    </w:p>
    <w:p w14:paraId="0B2F0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baseline"/>
        <w:rPr>
          <w:rStyle w:val="7"/>
          <w:rFonts w:hint="default" w:ascii="Times New Roman" w:hAnsi="Times New Roman" w:eastAsia="方正小标宋简体" w:cs="Times New Roman"/>
          <w:b w:val="0"/>
          <w:bCs/>
          <w:i w:val="0"/>
          <w:iCs w:val="0"/>
          <w:caps w:val="0"/>
          <w:color w:val="auto"/>
          <w:spacing w:val="0"/>
          <w:sz w:val="44"/>
          <w:szCs w:val="44"/>
          <w:highlight w:val="none"/>
          <w:shd w:val="clear" w:fill="FFFFFF"/>
          <w:vertAlign w:val="baseline"/>
          <w:lang w:val="en-US" w:eastAsia="zh-CN"/>
        </w:rPr>
      </w:pPr>
      <w:r>
        <w:rPr>
          <w:rStyle w:val="7"/>
          <w:rFonts w:hint="default" w:ascii="Times New Roman" w:hAnsi="Times New Roman" w:eastAsia="方正小标宋简体" w:cs="Times New Roman"/>
          <w:b w:val="0"/>
          <w:bCs/>
          <w:i w:val="0"/>
          <w:iCs w:val="0"/>
          <w:caps w:val="0"/>
          <w:color w:val="auto"/>
          <w:spacing w:val="0"/>
          <w:sz w:val="44"/>
          <w:szCs w:val="44"/>
          <w:highlight w:val="none"/>
          <w:shd w:val="clear" w:fill="FFFFFF"/>
          <w:vertAlign w:val="baseline"/>
          <w:lang w:val="en-US" w:eastAsia="zh-CN"/>
        </w:rPr>
        <w:t>专业核心课教学展示活动的通知</w:t>
      </w:r>
    </w:p>
    <w:p w14:paraId="32C844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baseline"/>
        <w:rPr>
          <w:rStyle w:val="7"/>
          <w:rFonts w:hint="default" w:ascii="方正小标宋简体" w:hAnsi="方正小标宋简体" w:eastAsia="方正小标宋简体" w:cs="方正小标宋简体"/>
          <w:b w:val="0"/>
          <w:bCs/>
          <w:i w:val="0"/>
          <w:iCs w:val="0"/>
          <w:caps w:val="0"/>
          <w:color w:val="auto"/>
          <w:spacing w:val="0"/>
          <w:sz w:val="44"/>
          <w:szCs w:val="44"/>
          <w:highlight w:val="none"/>
          <w:shd w:val="clear" w:fill="FFFFFF"/>
          <w:vertAlign w:val="baseline"/>
          <w:lang w:val="en-US" w:eastAsia="zh-CN"/>
        </w:rPr>
      </w:pPr>
    </w:p>
    <w:p w14:paraId="499AB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各二级院部：</w:t>
      </w:r>
    </w:p>
    <w:p w14:paraId="6AF245E3">
      <w:pPr>
        <w:keepNext w:val="0"/>
        <w:keepLines w:val="0"/>
        <w:widowControl/>
        <w:suppressLineNumbers w:val="0"/>
        <w:spacing w:line="600" w:lineRule="exact"/>
        <w:ind w:firstLine="640" w:firstLineChars="200"/>
        <w:jc w:val="left"/>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为深入贯彻落实立德树人根本任务，深化教育教学改革，聚焦课程“主战场”、课堂“主渠道”，学校决定开展专业核心课教学展示活动。本次活动旨在落实“解构工作任务、</w:t>
      </w:r>
      <w:r>
        <w:rPr>
          <w:rFonts w:hint="default" w:ascii="Times New Roman" w:hAnsi="Times New Roman" w:eastAsia="仿宋_GB2312" w:cs="Times New Roman"/>
          <w:color w:val="auto"/>
          <w:kern w:val="0"/>
          <w:sz w:val="32"/>
          <w:szCs w:val="32"/>
          <w:highlight w:val="none"/>
          <w:lang w:val="en-US" w:eastAsia="zh-CN" w:bidi="ar"/>
        </w:rPr>
        <w:t>重构学习内容</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”理</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念，促进教师创新教学方法，提高教学质量，搭建教学交流展示平台，激励优秀教师脱颖而出。</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现将有关事项通知如下：</w:t>
      </w:r>
    </w:p>
    <w:p w14:paraId="4E97F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eastAsia" w:ascii="黑体" w:hAnsi="黑体" w:eastAsia="黑体" w:cs="黑体"/>
          <w:b w:val="0"/>
          <w:bCs/>
          <w:i w:val="0"/>
          <w:iCs w:val="0"/>
          <w:caps w:val="0"/>
          <w:color w:val="auto"/>
          <w:spacing w:val="0"/>
          <w:sz w:val="32"/>
          <w:szCs w:val="32"/>
          <w:highlight w:val="none"/>
          <w:shd w:val="clear" w:fill="FFFFFF"/>
          <w:vertAlign w:val="baseline"/>
        </w:rPr>
      </w:pPr>
      <w:r>
        <w:rPr>
          <w:rStyle w:val="7"/>
          <w:rFonts w:hint="eastAsia" w:ascii="黑体" w:hAnsi="黑体" w:eastAsia="黑体" w:cs="黑体"/>
          <w:b w:val="0"/>
          <w:bCs/>
          <w:i w:val="0"/>
          <w:iCs w:val="0"/>
          <w:caps w:val="0"/>
          <w:color w:val="auto"/>
          <w:spacing w:val="0"/>
          <w:sz w:val="32"/>
          <w:szCs w:val="32"/>
          <w:highlight w:val="none"/>
          <w:shd w:val="clear" w:fill="FFFFFF"/>
          <w:vertAlign w:val="baseline"/>
          <w:lang w:val="en-US" w:eastAsia="zh-CN"/>
        </w:rPr>
        <w:t>一</w:t>
      </w:r>
      <w:r>
        <w:rPr>
          <w:rStyle w:val="7"/>
          <w:rFonts w:hint="eastAsia" w:ascii="黑体" w:hAnsi="黑体" w:eastAsia="黑体" w:cs="黑体"/>
          <w:b w:val="0"/>
          <w:bCs/>
          <w:i w:val="0"/>
          <w:iCs w:val="0"/>
          <w:caps w:val="0"/>
          <w:color w:val="auto"/>
          <w:spacing w:val="0"/>
          <w:sz w:val="32"/>
          <w:szCs w:val="32"/>
          <w:highlight w:val="none"/>
          <w:shd w:val="clear" w:fill="FFFFFF"/>
          <w:vertAlign w:val="baseline"/>
        </w:rPr>
        <w:t>、参</w:t>
      </w:r>
      <w:r>
        <w:rPr>
          <w:rStyle w:val="7"/>
          <w:rFonts w:hint="eastAsia" w:ascii="黑体" w:hAnsi="黑体" w:eastAsia="黑体" w:cs="黑体"/>
          <w:b w:val="0"/>
          <w:bCs/>
          <w:i w:val="0"/>
          <w:iCs w:val="0"/>
          <w:caps w:val="0"/>
          <w:color w:val="auto"/>
          <w:spacing w:val="0"/>
          <w:sz w:val="32"/>
          <w:szCs w:val="32"/>
          <w:highlight w:val="none"/>
          <w:shd w:val="clear" w:fill="FFFFFF"/>
          <w:vertAlign w:val="baseline"/>
          <w:lang w:val="en-US" w:eastAsia="zh-CN"/>
        </w:rPr>
        <w:t>加</w:t>
      </w:r>
      <w:r>
        <w:rPr>
          <w:rStyle w:val="7"/>
          <w:rFonts w:hint="eastAsia" w:ascii="黑体" w:hAnsi="黑体" w:eastAsia="黑体" w:cs="黑体"/>
          <w:b w:val="0"/>
          <w:bCs/>
          <w:i w:val="0"/>
          <w:iCs w:val="0"/>
          <w:caps w:val="0"/>
          <w:color w:val="auto"/>
          <w:spacing w:val="0"/>
          <w:sz w:val="32"/>
          <w:szCs w:val="32"/>
          <w:highlight w:val="none"/>
          <w:shd w:val="clear" w:fill="FFFFFF"/>
          <w:vertAlign w:val="baseline"/>
        </w:rPr>
        <w:t>对象</w:t>
      </w:r>
    </w:p>
    <w:p w14:paraId="05241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承担专业核心课的校内专兼职教师（近三年来，已获省级教师教学能力比赛一等奖的教师和课程不参加）</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10828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二、参加课程</w:t>
      </w:r>
    </w:p>
    <w:p w14:paraId="51488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人才培养方案中实际开设的专业核心课。</w:t>
      </w:r>
    </w:p>
    <w:p w14:paraId="38988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三</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w:t>
      </w: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活动流程</w:t>
      </w:r>
    </w:p>
    <w:p w14:paraId="26EFF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楷体_GB2312" w:hAnsi="楷体_GB2312" w:eastAsia="楷体_GB2312" w:cs="楷体_GB2312"/>
          <w:bCs/>
          <w:color w:val="auto"/>
          <w:sz w:val="32"/>
          <w:szCs w:val="32"/>
          <w:highlight w:val="none"/>
        </w:rPr>
      </w:pP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val="en-US" w:eastAsia="zh-CN"/>
        </w:rPr>
        <w:t>一</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rPr>
        <w:t>初赛</w:t>
      </w:r>
    </w:p>
    <w:p w14:paraId="2E1A7D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初赛由各二级学院组织，初赛形式原则上由二级学院自行决定，但必须有10分钟以上的课堂教学展示环节。每个二级学院可推荐参加决赛名额分配见表1。</w:t>
      </w:r>
    </w:p>
    <w:p w14:paraId="1E100E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表1专业核心课教学展示校级决赛名额分配</w:t>
      </w:r>
    </w:p>
    <w:tbl>
      <w:tblPr>
        <w:tblStyle w:val="5"/>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4214"/>
        <w:gridCol w:w="2505"/>
      </w:tblGrid>
      <w:tr w14:paraId="066C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0967BC1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序号</w:t>
            </w:r>
          </w:p>
        </w:tc>
        <w:tc>
          <w:tcPr>
            <w:tcW w:w="4214" w:type="dxa"/>
          </w:tcPr>
          <w:p w14:paraId="37E7655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二级学院</w:t>
            </w:r>
          </w:p>
        </w:tc>
        <w:tc>
          <w:tcPr>
            <w:tcW w:w="2505" w:type="dxa"/>
          </w:tcPr>
          <w:p w14:paraId="6CD335A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名额数</w:t>
            </w:r>
          </w:p>
        </w:tc>
      </w:tr>
      <w:tr w14:paraId="2A7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2D51BDF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w:t>
            </w:r>
          </w:p>
        </w:tc>
        <w:tc>
          <w:tcPr>
            <w:tcW w:w="4214" w:type="dxa"/>
          </w:tcPr>
          <w:p w14:paraId="04AF79E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会计学院</w:t>
            </w:r>
          </w:p>
        </w:tc>
        <w:tc>
          <w:tcPr>
            <w:tcW w:w="2505" w:type="dxa"/>
          </w:tcPr>
          <w:p w14:paraId="4F1897D4">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≥3</w:t>
            </w:r>
          </w:p>
        </w:tc>
      </w:tr>
      <w:tr w14:paraId="26B9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2B197F4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c>
          <w:tcPr>
            <w:tcW w:w="4214" w:type="dxa"/>
          </w:tcPr>
          <w:p w14:paraId="1B96E41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商务信息技术学院</w:t>
            </w:r>
          </w:p>
        </w:tc>
        <w:tc>
          <w:tcPr>
            <w:tcW w:w="2505" w:type="dxa"/>
          </w:tcPr>
          <w:p w14:paraId="3361F733">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≥3</w:t>
            </w:r>
          </w:p>
        </w:tc>
      </w:tr>
      <w:tr w14:paraId="27A1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673658E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3</w:t>
            </w:r>
          </w:p>
        </w:tc>
        <w:tc>
          <w:tcPr>
            <w:tcW w:w="4214" w:type="dxa"/>
          </w:tcPr>
          <w:p w14:paraId="0E147F1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国际商务学院</w:t>
            </w:r>
          </w:p>
        </w:tc>
        <w:tc>
          <w:tcPr>
            <w:tcW w:w="2505" w:type="dxa"/>
          </w:tcPr>
          <w:p w14:paraId="5196D90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r>
      <w:tr w14:paraId="6E9D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5456BDE4">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4</w:t>
            </w:r>
          </w:p>
        </w:tc>
        <w:tc>
          <w:tcPr>
            <w:tcW w:w="4214" w:type="dxa"/>
          </w:tcPr>
          <w:p w14:paraId="22D4C37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经济贸易学院</w:t>
            </w:r>
          </w:p>
        </w:tc>
        <w:tc>
          <w:tcPr>
            <w:tcW w:w="2505" w:type="dxa"/>
          </w:tcPr>
          <w:p w14:paraId="72E8789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r>
      <w:tr w14:paraId="44E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7144A73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5</w:t>
            </w:r>
          </w:p>
        </w:tc>
        <w:tc>
          <w:tcPr>
            <w:tcW w:w="4214" w:type="dxa"/>
          </w:tcPr>
          <w:p w14:paraId="2854926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电子商务学院</w:t>
            </w:r>
          </w:p>
        </w:tc>
        <w:tc>
          <w:tcPr>
            <w:tcW w:w="2505" w:type="dxa"/>
          </w:tcPr>
          <w:p w14:paraId="74494C6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r>
      <w:tr w14:paraId="2D3F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C99A47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6</w:t>
            </w:r>
          </w:p>
        </w:tc>
        <w:tc>
          <w:tcPr>
            <w:tcW w:w="4214" w:type="dxa"/>
          </w:tcPr>
          <w:p w14:paraId="25A7B75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旅游管理学院</w:t>
            </w:r>
          </w:p>
        </w:tc>
        <w:tc>
          <w:tcPr>
            <w:tcW w:w="2505" w:type="dxa"/>
          </w:tcPr>
          <w:p w14:paraId="46DB33A3">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r>
      <w:tr w14:paraId="2AF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8" w:type="dxa"/>
          </w:tcPr>
          <w:p w14:paraId="2E4DBBA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7</w:t>
            </w:r>
          </w:p>
        </w:tc>
        <w:tc>
          <w:tcPr>
            <w:tcW w:w="4214" w:type="dxa"/>
          </w:tcPr>
          <w:p w14:paraId="2E1901E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商务外语学院</w:t>
            </w:r>
          </w:p>
        </w:tc>
        <w:tc>
          <w:tcPr>
            <w:tcW w:w="2505" w:type="dxa"/>
          </w:tcPr>
          <w:p w14:paraId="58FC2B3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p>
        </w:tc>
      </w:tr>
      <w:tr w14:paraId="2CB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8" w:type="dxa"/>
          </w:tcPr>
          <w:p w14:paraId="437C6A8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8</w:t>
            </w:r>
          </w:p>
        </w:tc>
        <w:tc>
          <w:tcPr>
            <w:tcW w:w="4214" w:type="dxa"/>
          </w:tcPr>
          <w:p w14:paraId="43E0179A">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湘茶学院</w:t>
            </w:r>
          </w:p>
        </w:tc>
        <w:tc>
          <w:tcPr>
            <w:tcW w:w="2505" w:type="dxa"/>
          </w:tcPr>
          <w:p w14:paraId="504F754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w:t>
            </w:r>
          </w:p>
        </w:tc>
      </w:tr>
      <w:tr w14:paraId="687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8" w:type="dxa"/>
          </w:tcPr>
          <w:p w14:paraId="58C7902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9</w:t>
            </w:r>
          </w:p>
        </w:tc>
        <w:tc>
          <w:tcPr>
            <w:tcW w:w="4214" w:type="dxa"/>
          </w:tcPr>
          <w:p w14:paraId="19418D9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艺术学院</w:t>
            </w:r>
          </w:p>
        </w:tc>
        <w:tc>
          <w:tcPr>
            <w:tcW w:w="2505" w:type="dxa"/>
          </w:tcPr>
          <w:p w14:paraId="114BEA8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w:t>
            </w:r>
          </w:p>
        </w:tc>
      </w:tr>
      <w:tr w14:paraId="739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8" w:type="dxa"/>
          </w:tcPr>
          <w:p w14:paraId="0E812E2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10</w:t>
            </w:r>
          </w:p>
        </w:tc>
        <w:tc>
          <w:tcPr>
            <w:tcW w:w="4214" w:type="dxa"/>
          </w:tcPr>
          <w:p w14:paraId="38835813">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国际物流学院</w:t>
            </w:r>
          </w:p>
        </w:tc>
        <w:tc>
          <w:tcPr>
            <w:tcW w:w="2505" w:type="dxa"/>
          </w:tcPr>
          <w:p w14:paraId="0EAACB70">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600" w:lineRule="exact"/>
              <w:ind w:right="0" w:rightChars="0"/>
              <w:jc w:val="center"/>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w:t>
            </w:r>
          </w:p>
        </w:tc>
      </w:tr>
    </w:tbl>
    <w:p w14:paraId="6A2F02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说明：每个二级学院初赛后推荐人数一般不超过5人。</w:t>
      </w:r>
    </w:p>
    <w:p w14:paraId="54DF8D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楷体_GB2312" w:hAnsi="楷体_GB2312" w:eastAsia="楷体_GB2312" w:cs="楷体_GB2312"/>
          <w:bCs/>
          <w:color w:val="auto"/>
          <w:sz w:val="32"/>
          <w:szCs w:val="32"/>
          <w:highlight w:val="none"/>
        </w:rPr>
      </w:pP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val="en-US" w:eastAsia="zh-CN"/>
        </w:rPr>
        <w:t>二</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）决</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rPr>
        <w:t>赛</w:t>
      </w:r>
    </w:p>
    <w:p w14:paraId="66FC34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决赛分为网络评审、现场展示两个阶段。</w:t>
      </w:r>
    </w:p>
    <w:p w14:paraId="364703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baseline"/>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1.网络评审</w:t>
      </w:r>
    </w:p>
    <w:p w14:paraId="791348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专家按评分指标进行综合评分。按网络评审成绩排名前十的参赛教师进入现场决赛。</w:t>
      </w:r>
    </w:p>
    <w:p w14:paraId="269EA7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网络评审材料包括：</w:t>
      </w:r>
    </w:p>
    <w:p w14:paraId="5057B0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（1）表格化课程标准（见附件1）</w:t>
      </w:r>
    </w:p>
    <w:p w14:paraId="47C8EF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（2）表格化教案</w:t>
      </w:r>
    </w:p>
    <w:p w14:paraId="1D01BC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进入决赛的教师需</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将</w:t>
      </w: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表格化课程标准</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上传泛雅网络教学平台，并在平台创建</w:t>
      </w: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表格化教案</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将每次课的教学内容列表显示，包括教学目的、重点难点、主要方法、教学过程、教学反思等，同时把教学所需的主要资源和辅助资源全部列举在课程教学表格中，用超链接使之一点击就可以将其调出来进行教学。</w:t>
      </w:r>
    </w:p>
    <w:p w14:paraId="3499C1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2.现场展示</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 xml:space="preserve"> </w:t>
      </w:r>
    </w:p>
    <w:p w14:paraId="2BB8A6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现场展示阶段包括课程解构汇报、教学展示。</w:t>
      </w:r>
    </w:p>
    <w:p w14:paraId="77A18E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（1）任务解构与内容重构汇报</w:t>
      </w:r>
    </w:p>
    <w:p w14:paraId="62DAA0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以某门专业核心课的表格化课程标准和教学资源为依托汇报该门课程“解构工作任务、重构教学内容”的思路、过程及成果（不超过10分钟）</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15CB63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（2）教学展示</w:t>
      </w:r>
    </w:p>
    <w:p w14:paraId="41CAC1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从该门课程的一个项目（模块）中选定一个子任务，依托表格化课程标准和教学资源进行现场教学展示（时长不超过10分钟）。</w:t>
      </w:r>
    </w:p>
    <w:p w14:paraId="08E69E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决赛成绩由评审专家</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依据评分标准</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现场打分决定。</w:t>
      </w:r>
    </w:p>
    <w:p w14:paraId="5B2A9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四</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w:t>
      </w: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竞赛</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时间</w:t>
      </w:r>
    </w:p>
    <w:p w14:paraId="5FFC3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楷体_GB2312" w:hAnsi="楷体_GB2312" w:eastAsia="楷体_GB2312" w:cs="楷体_GB2312"/>
          <w:bCs/>
          <w:color w:val="auto"/>
          <w:sz w:val="32"/>
          <w:szCs w:val="32"/>
          <w:highlight w:val="none"/>
        </w:rPr>
      </w:pP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val="en-US" w:eastAsia="zh-CN"/>
        </w:rPr>
        <w:t>一</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rPr>
        <w:t>初赛</w:t>
      </w:r>
    </w:p>
    <w:p w14:paraId="1B63BC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月</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28</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日</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前完成。各二级学院在组织初赛时需提前将比赛形式、比赛时间和地点报教务处备案，建议各二级学院邀请联系校领导参加现场观摩和指导。各二级学院在初赛结束后填写决赛报名表（附件3）提交至教务处邮箱：348543506@qq.com。</w:t>
      </w:r>
    </w:p>
    <w:p w14:paraId="535C46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color w:val="auto"/>
          <w:sz w:val="32"/>
          <w:szCs w:val="32"/>
          <w:highlight w:val="none"/>
          <w:lang w:val="en-US" w:eastAsia="zh-CN"/>
        </w:rPr>
        <w:t>推荐参加决赛的教师必须经初赛产生。</w:t>
      </w:r>
    </w:p>
    <w:p w14:paraId="39DC05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楷体_GB2312" w:hAnsi="楷体_GB2312" w:eastAsia="楷体_GB2312" w:cs="楷体_GB2312"/>
          <w:bCs/>
          <w:color w:val="auto"/>
          <w:sz w:val="32"/>
          <w:szCs w:val="32"/>
          <w:highlight w:val="none"/>
        </w:rPr>
      </w:pP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val="en-US" w:eastAsia="zh-CN"/>
        </w:rPr>
        <w:t>二</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lang w:eastAsia="zh-CN"/>
        </w:rPr>
        <w:t>）决</w:t>
      </w:r>
      <w:r>
        <w:rPr>
          <w:rStyle w:val="7"/>
          <w:rFonts w:hint="eastAsia" w:ascii="楷体_GB2312" w:hAnsi="楷体_GB2312" w:eastAsia="楷体_GB2312" w:cs="楷体_GB2312"/>
          <w:b w:val="0"/>
          <w:bCs/>
          <w:i w:val="0"/>
          <w:iCs w:val="0"/>
          <w:caps w:val="0"/>
          <w:color w:val="auto"/>
          <w:spacing w:val="0"/>
          <w:sz w:val="32"/>
          <w:szCs w:val="32"/>
          <w:highlight w:val="none"/>
          <w:shd w:val="clear" w:fill="FFFFFF"/>
          <w:vertAlign w:val="baseline"/>
        </w:rPr>
        <w:t>赛</w:t>
      </w:r>
    </w:p>
    <w:p w14:paraId="0B9F64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1.网评材料报送：4月29日17:00前在“2026年湖南商务职业技术学院专业核心课教学展示活动平台”按要求完成所有网评材料的网上提交工作，平台网址和操作指南通过向“湘商职教学管理群”（微信）另行发布。</w:t>
      </w:r>
    </w:p>
    <w:p w14:paraId="438CA9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2.现场教学展示：5月12日（周二）下午14:00，地点：崇理楼报告厅。</w:t>
      </w:r>
    </w:p>
    <w:p w14:paraId="76803C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五</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w:t>
      </w: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奖励办法及奖金</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设置</w:t>
      </w:r>
    </w:p>
    <w:p w14:paraId="51D621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一等奖</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名，</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奖金3000元</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220A5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二等奖</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名，</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奖金2000元</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5F1E9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三等奖</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名</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奖金1000元</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604C96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六</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、评分标准</w:t>
      </w:r>
    </w:p>
    <w:p w14:paraId="2E513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决赛</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评分标准</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见附件2（网评标准）、附件3（现场标准）</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w:t>
      </w:r>
    </w:p>
    <w:p w14:paraId="27BA74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7"/>
          <w:rFonts w:hint="default" w:ascii="黑体" w:hAnsi="黑体" w:eastAsia="黑体" w:cs="黑体"/>
          <w:b w:val="0"/>
          <w:bCs/>
          <w:i w:val="0"/>
          <w:iCs w:val="0"/>
          <w:caps w:val="0"/>
          <w:color w:val="auto"/>
          <w:spacing w:val="0"/>
          <w:sz w:val="32"/>
          <w:szCs w:val="32"/>
          <w:highlight w:val="none"/>
          <w:shd w:val="clear" w:fill="FFFFFF"/>
          <w:vertAlign w:val="baseline"/>
        </w:rPr>
      </w:pPr>
      <w:r>
        <w:rPr>
          <w:rStyle w:val="7"/>
          <w:rFonts w:hint="default" w:ascii="黑体" w:hAnsi="黑体" w:eastAsia="黑体" w:cs="黑体"/>
          <w:b w:val="0"/>
          <w:bCs/>
          <w:i w:val="0"/>
          <w:iCs w:val="0"/>
          <w:caps w:val="0"/>
          <w:color w:val="auto"/>
          <w:spacing w:val="0"/>
          <w:sz w:val="32"/>
          <w:szCs w:val="32"/>
          <w:highlight w:val="none"/>
          <w:shd w:val="clear" w:fill="FFFFFF"/>
          <w:vertAlign w:val="baseline"/>
          <w:lang w:val="en-US" w:eastAsia="zh-CN"/>
        </w:rPr>
        <w:t>七</w:t>
      </w:r>
      <w:r>
        <w:rPr>
          <w:rStyle w:val="7"/>
          <w:rFonts w:hint="default" w:ascii="黑体" w:hAnsi="黑体" w:eastAsia="黑体" w:cs="黑体"/>
          <w:b w:val="0"/>
          <w:bCs/>
          <w:i w:val="0"/>
          <w:iCs w:val="0"/>
          <w:caps w:val="0"/>
          <w:color w:val="auto"/>
          <w:spacing w:val="0"/>
          <w:sz w:val="32"/>
          <w:szCs w:val="32"/>
          <w:highlight w:val="none"/>
          <w:shd w:val="clear" w:fill="FFFFFF"/>
          <w:vertAlign w:val="baseline"/>
        </w:rPr>
        <w:t>、其他事项</w:t>
      </w:r>
    </w:p>
    <w:p w14:paraId="0EEAE1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1.各二级学院要加强课程建设，以课堂教学改革为抓手，推动学校教育教学高质量发展。</w:t>
      </w:r>
    </w:p>
    <w:p w14:paraId="510621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各参赛教师要依据“解构工作任务、重构学习内容”理念，系统梳理各专业的典型工作任务，将典型工作任务分解为若干子任务，依据各子任务的工作过程，对工作对象、工作内容、工作手段、工作组织和工作环境等要素进行解构，分析完成这项任务所需要的知识、能力、素质、对象、条件和环境。再按认知规律重构教学内容，形成结构合理、逻辑清晰、层次分明的教学模块、项目或任务。收集、开发并分类整理视频、动画、图片、文本、虚拟仿真等颗粒化资源。在此基础上，开展课程标准和教学资源以及教案建设，有效支撑课程教学，进而推动“金教材”“金课程”建设。</w:t>
      </w:r>
    </w:p>
    <w:p w14:paraId="22754E5D">
      <w:pPr>
        <w:widowControl w:val="0"/>
        <w:spacing w:line="600" w:lineRule="exact"/>
        <w:ind w:firstLine="640" w:firstLineChars="200"/>
        <w:textAlignment w:val="auto"/>
        <w:rPr>
          <w:rFonts w:hint="default" w:ascii="黑体" w:hAnsi="黑体" w:eastAsia="黑体" w:cs="黑体"/>
          <w:i w:val="0"/>
          <w:iCs w:val="0"/>
          <w:caps w:val="0"/>
          <w:color w:val="auto"/>
          <w:spacing w:val="0"/>
          <w:sz w:val="32"/>
          <w:szCs w:val="32"/>
          <w:highlight w:val="none"/>
          <w:shd w:val="clear" w:fill="FFFFFF"/>
          <w:vertAlign w:val="baseline"/>
        </w:rPr>
      </w:pPr>
      <w:r>
        <w:rPr>
          <w:rFonts w:hint="default" w:ascii="黑体" w:hAnsi="黑体" w:eastAsia="黑体" w:cs="黑体"/>
          <w:i w:val="0"/>
          <w:iCs w:val="0"/>
          <w:caps w:val="0"/>
          <w:color w:val="auto"/>
          <w:spacing w:val="0"/>
          <w:sz w:val="32"/>
          <w:szCs w:val="32"/>
          <w:highlight w:val="none"/>
          <w:shd w:val="clear" w:fill="FFFFFF"/>
          <w:vertAlign w:val="baseline"/>
          <w:lang w:val="en-US" w:eastAsia="zh-CN"/>
        </w:rPr>
        <w:t>八</w:t>
      </w:r>
      <w:r>
        <w:rPr>
          <w:rFonts w:hint="default" w:ascii="黑体" w:hAnsi="黑体" w:eastAsia="黑体" w:cs="黑体"/>
          <w:i w:val="0"/>
          <w:iCs w:val="0"/>
          <w:caps w:val="0"/>
          <w:color w:val="auto"/>
          <w:spacing w:val="0"/>
          <w:sz w:val="32"/>
          <w:szCs w:val="32"/>
          <w:highlight w:val="none"/>
          <w:shd w:val="clear" w:fill="FFFFFF"/>
          <w:vertAlign w:val="baseline"/>
        </w:rPr>
        <w:t>、联系方式</w:t>
      </w:r>
    </w:p>
    <w:p w14:paraId="5F8F9D5C">
      <w:pPr>
        <w:widowControl w:val="0"/>
        <w:numPr>
          <w:ilvl w:val="0"/>
          <w:numId w:val="0"/>
        </w:numPr>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教务处：</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高倩</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15173186995）。</w:t>
      </w:r>
    </w:p>
    <w:p w14:paraId="676D8093">
      <w:pPr>
        <w:widowControl w:val="0"/>
        <w:numPr>
          <w:ilvl w:val="0"/>
          <w:numId w:val="0"/>
        </w:numPr>
        <w:spacing w:line="600" w:lineRule="exact"/>
        <w:ind w:firstLine="640" w:firstLineChars="200"/>
        <w:jc w:val="both"/>
        <w:textAlignment w:val="auto"/>
        <w:rPr>
          <w:rFonts w:hint="eastAsia" w:ascii="黑体" w:hAnsi="黑体" w:eastAsia="黑体" w:cs="黑体"/>
          <w:i w:val="0"/>
          <w:iCs w:val="0"/>
          <w:caps w:val="0"/>
          <w:color w:val="auto"/>
          <w:spacing w:val="0"/>
          <w:sz w:val="32"/>
          <w:szCs w:val="32"/>
          <w:highlight w:val="none"/>
          <w:shd w:val="clear" w:fill="FFFFFF"/>
          <w:vertAlign w:val="baseline"/>
          <w:lang w:val="en-US" w:eastAsia="zh-CN"/>
        </w:rPr>
      </w:pPr>
    </w:p>
    <w:p w14:paraId="69914BF2">
      <w:pPr>
        <w:numPr>
          <w:ilvl w:val="0"/>
          <w:numId w:val="0"/>
        </w:numPr>
        <w:spacing w:line="600" w:lineRule="exact"/>
        <w:ind w:firstLine="640" w:firstLineChars="200"/>
        <w:jc w:val="both"/>
        <w:rPr>
          <w:rFonts w:hint="default" w:ascii="Times New Roman" w:hAnsi="Times New Roman" w:eastAsia="仿宋_GB2312" w:cs="Times New Roman"/>
          <w:color w:val="auto"/>
          <w:kern w:val="2"/>
          <w:sz w:val="32"/>
          <w:szCs w:val="32"/>
          <w:highlight w:val="none"/>
          <w:shd w:val="clear" w:fill="FFFFFF"/>
          <w:lang w:val="en-US" w:eastAsia="zh-CN" w:bidi="ar-SA"/>
        </w:rPr>
      </w:pPr>
      <w:r>
        <w:rPr>
          <w:rStyle w:val="7"/>
          <w:rFonts w:hint="eastAsia" w:ascii="仿宋_GB2312" w:hAnsi="仿宋_GB2312" w:eastAsia="仿宋_GB2312" w:cs="仿宋_GB2312"/>
          <w:b w:val="0"/>
          <w:bCs/>
          <w:i w:val="0"/>
          <w:iCs w:val="0"/>
          <w:caps w:val="0"/>
          <w:color w:val="auto"/>
          <w:spacing w:val="0"/>
          <w:sz w:val="32"/>
          <w:szCs w:val="32"/>
          <w:highlight w:val="none"/>
          <w:shd w:val="clear" w:fill="FFFFFF"/>
          <w:vertAlign w:val="baseline"/>
        </w:rPr>
        <w:t>附件</w:t>
      </w:r>
      <w:r>
        <w:rPr>
          <w:rStyle w:val="7"/>
          <w:rFonts w:hint="eastAsia" w:ascii="仿宋_GB2312" w:hAnsi="仿宋_GB2312" w:eastAsia="仿宋_GB2312" w:cs="仿宋_GB2312"/>
          <w:b w:val="0"/>
          <w:bCs/>
          <w:i w:val="0"/>
          <w:iCs w:val="0"/>
          <w:caps w:val="0"/>
          <w:color w:val="auto"/>
          <w:spacing w:val="0"/>
          <w:sz w:val="32"/>
          <w:szCs w:val="32"/>
          <w:highlight w:val="none"/>
          <w:shd w:val="clear" w:fill="FFFFFF"/>
          <w:vertAlign w:val="baseline"/>
          <w:lang w:eastAsia="zh-CN"/>
        </w:rPr>
        <w:t>：</w:t>
      </w:r>
      <w:r>
        <w:rPr>
          <w:rFonts w:hint="default" w:ascii="Times New Roman" w:hAnsi="Times New Roman" w:eastAsia="仿宋_GB2312" w:cs="Times New Roman"/>
          <w:color w:val="auto"/>
          <w:kern w:val="2"/>
          <w:sz w:val="32"/>
          <w:szCs w:val="32"/>
          <w:highlight w:val="none"/>
          <w:shd w:val="clear" w:fill="FFFFFF"/>
          <w:lang w:val="en-US" w:eastAsia="zh-CN" w:bidi="ar-SA"/>
        </w:rPr>
        <w:t>1.表格化课程标准模板</w:t>
      </w:r>
    </w:p>
    <w:p w14:paraId="57E9665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490" w:firstLineChars="500"/>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2.2026年</w:t>
      </w:r>
      <w:r>
        <w:rPr>
          <w:rFonts w:hint="default" w:ascii="Times New Roman" w:hAnsi="Times New Roman" w:eastAsia="仿宋_GB2312" w:cs="Times New Roman"/>
          <w:i w:val="0"/>
          <w:iCs w:val="0"/>
          <w:caps w:val="0"/>
          <w:color w:val="auto"/>
          <w:spacing w:val="-11"/>
          <w:sz w:val="32"/>
          <w:szCs w:val="32"/>
          <w:highlight w:val="none"/>
          <w:shd w:val="clear" w:fill="FFFFFF"/>
          <w:vertAlign w:val="baseline"/>
          <w:lang w:val="en-US" w:eastAsia="zh-CN"/>
        </w:rPr>
        <w:t>专业核心课</w:t>
      </w:r>
      <w:r>
        <w:rPr>
          <w:rFonts w:hint="default" w:ascii="Times New Roman" w:hAnsi="Times New Roman" w:eastAsia="仿宋_GB2312" w:cs="Times New Roman"/>
          <w:color w:val="auto"/>
          <w:spacing w:val="-11"/>
          <w:sz w:val="32"/>
          <w:szCs w:val="32"/>
          <w:highlight w:val="none"/>
          <w:lang w:val="en-US" w:eastAsia="zh-CN"/>
        </w:rPr>
        <w:t>教学展示活动网络评审评分标准</w:t>
      </w:r>
    </w:p>
    <w:p w14:paraId="5F298272">
      <w:pPr>
        <w:keepNext w:val="0"/>
        <w:keepLines w:val="0"/>
        <w:pageBreakBefore w:val="0"/>
        <w:widowControl w:val="0"/>
        <w:kinsoku/>
        <w:wordWrap/>
        <w:overflowPunct/>
        <w:topLinePunct w:val="0"/>
        <w:autoSpaceDE/>
        <w:autoSpaceDN/>
        <w:bidi w:val="0"/>
        <w:adjustRightInd/>
        <w:snapToGrid/>
        <w:spacing w:line="600" w:lineRule="exact"/>
        <w:ind w:firstLine="1490" w:firstLineChars="500"/>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3.2026年</w:t>
      </w:r>
      <w:r>
        <w:rPr>
          <w:rFonts w:hint="default" w:ascii="Times New Roman" w:hAnsi="Times New Roman" w:eastAsia="仿宋_GB2312" w:cs="Times New Roman"/>
          <w:i w:val="0"/>
          <w:iCs w:val="0"/>
          <w:caps w:val="0"/>
          <w:color w:val="auto"/>
          <w:spacing w:val="-11"/>
          <w:sz w:val="32"/>
          <w:szCs w:val="32"/>
          <w:highlight w:val="none"/>
          <w:shd w:val="clear" w:fill="FFFFFF"/>
          <w:vertAlign w:val="baseline"/>
          <w:lang w:val="en-US" w:eastAsia="zh-CN"/>
        </w:rPr>
        <w:t>专业核心课</w:t>
      </w:r>
      <w:r>
        <w:rPr>
          <w:rFonts w:hint="default" w:ascii="Times New Roman" w:hAnsi="Times New Roman" w:eastAsia="仿宋_GB2312" w:cs="Times New Roman"/>
          <w:color w:val="auto"/>
          <w:spacing w:val="-11"/>
          <w:sz w:val="32"/>
          <w:szCs w:val="32"/>
          <w:highlight w:val="none"/>
          <w:lang w:val="en-US" w:eastAsia="zh-CN"/>
        </w:rPr>
        <w:t>教学展示活动现场展示评分标准</w:t>
      </w:r>
    </w:p>
    <w:p w14:paraId="24B02498">
      <w:pPr>
        <w:keepNext w:val="0"/>
        <w:keepLines w:val="0"/>
        <w:pageBreakBefore w:val="0"/>
        <w:widowControl w:val="0"/>
        <w:kinsoku/>
        <w:wordWrap/>
        <w:overflowPunct/>
        <w:topLinePunct w:val="0"/>
        <w:autoSpaceDE/>
        <w:autoSpaceDN/>
        <w:bidi w:val="0"/>
        <w:adjustRightInd/>
        <w:snapToGrid/>
        <w:spacing w:line="600" w:lineRule="exact"/>
        <w:ind w:firstLine="1490" w:firstLineChars="500"/>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4.2026年</w:t>
      </w:r>
      <w:r>
        <w:rPr>
          <w:rFonts w:hint="default" w:ascii="Times New Roman" w:hAnsi="Times New Roman" w:eastAsia="仿宋_GB2312" w:cs="Times New Roman"/>
          <w:i w:val="0"/>
          <w:iCs w:val="0"/>
          <w:caps w:val="0"/>
          <w:color w:val="auto"/>
          <w:spacing w:val="-11"/>
          <w:sz w:val="32"/>
          <w:szCs w:val="32"/>
          <w:highlight w:val="none"/>
          <w:shd w:val="clear" w:fill="FFFFFF"/>
          <w:vertAlign w:val="baseline"/>
          <w:lang w:val="en-US" w:eastAsia="zh-CN"/>
        </w:rPr>
        <w:t>专业核心课</w:t>
      </w:r>
      <w:r>
        <w:rPr>
          <w:rFonts w:hint="default" w:ascii="Times New Roman" w:hAnsi="Times New Roman" w:eastAsia="仿宋_GB2312" w:cs="Times New Roman"/>
          <w:color w:val="auto"/>
          <w:spacing w:val="-11"/>
          <w:sz w:val="32"/>
          <w:szCs w:val="32"/>
          <w:highlight w:val="none"/>
          <w:lang w:val="en-US" w:eastAsia="zh-CN"/>
        </w:rPr>
        <w:t>教学展示活动决赛报名汇总表</w:t>
      </w:r>
    </w:p>
    <w:p w14:paraId="54C0E0BF">
      <w:pPr>
        <w:keepNext w:val="0"/>
        <w:keepLines w:val="0"/>
        <w:pageBreakBefore w:val="0"/>
        <w:kinsoku/>
        <w:wordWrap/>
        <w:overflowPunct/>
        <w:topLinePunct w:val="0"/>
        <w:autoSpaceDE/>
        <w:autoSpaceDN/>
        <w:bidi w:val="0"/>
        <w:adjustRightInd/>
        <w:snapToGrid/>
        <w:spacing w:line="600" w:lineRule="exact"/>
        <w:ind w:left="0" w:firstLine="640" w:firstLineChars="200"/>
        <w:jc w:val="right"/>
        <w:rPr>
          <w:rFonts w:hint="default" w:ascii="Times New Roman" w:hAnsi="Times New Roman" w:eastAsia="仿宋_GB2312" w:cs="Times New Roman"/>
          <w:color w:val="auto"/>
          <w:sz w:val="32"/>
          <w:szCs w:val="32"/>
          <w:highlight w:val="none"/>
          <w:lang w:val="en-US" w:eastAsia="zh-CN"/>
        </w:rPr>
      </w:pPr>
      <w:bookmarkStart w:id="1" w:name="OLE_LINK2"/>
    </w:p>
    <w:p w14:paraId="5D67A19C">
      <w:pPr>
        <w:keepNext w:val="0"/>
        <w:keepLines w:val="0"/>
        <w:pageBreakBefore w:val="0"/>
        <w:kinsoku/>
        <w:wordWrap/>
        <w:overflowPunct/>
        <w:topLinePunct w:val="0"/>
        <w:autoSpaceDE/>
        <w:autoSpaceDN/>
        <w:bidi w:val="0"/>
        <w:adjustRightInd/>
        <w:snapToGrid/>
        <w:spacing w:line="600" w:lineRule="exact"/>
        <w:ind w:left="0" w:firstLine="640" w:firstLineChars="200"/>
        <w:jc w:val="right"/>
        <w:rPr>
          <w:rFonts w:hint="default" w:ascii="Times New Roman" w:hAnsi="Times New Roman" w:eastAsia="仿宋_GB2312" w:cs="Times New Roman"/>
          <w:color w:val="auto"/>
          <w:sz w:val="32"/>
          <w:szCs w:val="32"/>
          <w:highlight w:val="none"/>
          <w:lang w:val="en-US" w:eastAsia="zh-CN"/>
        </w:rPr>
      </w:pPr>
    </w:p>
    <w:p w14:paraId="7B074C5D">
      <w:pPr>
        <w:keepNext w:val="0"/>
        <w:keepLines w:val="0"/>
        <w:pageBreakBefore w:val="0"/>
        <w:kinsoku/>
        <w:wordWrap/>
        <w:overflowPunct/>
        <w:topLinePunct w:val="0"/>
        <w:autoSpaceDE/>
        <w:autoSpaceDN/>
        <w:bidi w:val="0"/>
        <w:adjustRightInd/>
        <w:snapToGrid/>
        <w:spacing w:line="600" w:lineRule="exact"/>
        <w:ind w:left="0" w:firstLine="640" w:firstLineChars="200"/>
        <w:jc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湖南商务职业技术学院</w:t>
      </w:r>
      <w:bookmarkEnd w:id="1"/>
    </w:p>
    <w:p w14:paraId="661FE649">
      <w:pPr>
        <w:keepNext w:val="0"/>
        <w:keepLines w:val="0"/>
        <w:pageBreakBefore w:val="0"/>
        <w:kinsoku/>
        <w:wordWrap/>
        <w:overflowPunct/>
        <w:topLinePunct w:val="0"/>
        <w:autoSpaceDE/>
        <w:autoSpaceDN/>
        <w:bidi w:val="0"/>
        <w:adjustRightInd/>
        <w:snapToGrid/>
        <w:spacing w:line="600" w:lineRule="exact"/>
        <w:ind w:left="0" w:firstLine="640" w:firstLineChars="20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2026年4月</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val="en-US" w:eastAsia="zh-CN"/>
        </w:rPr>
        <w:t>日</w:t>
      </w:r>
    </w:p>
    <w:p w14:paraId="34B78593">
      <w:pPr>
        <w:keepNext w:val="0"/>
        <w:keepLines w:val="0"/>
        <w:pageBreakBefore w:val="0"/>
        <w:kinsoku/>
        <w:wordWrap/>
        <w:overflowPunct/>
        <w:topLinePunct w:val="0"/>
        <w:autoSpaceDE/>
        <w:autoSpaceDN/>
        <w:bidi w:val="0"/>
        <w:adjustRightInd/>
        <w:snapToGrid/>
        <w:spacing w:line="600" w:lineRule="exact"/>
        <w:ind w:left="0" w:firstLine="640" w:firstLineChars="200"/>
        <w:jc w:val="both"/>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74202CB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w:t>
      </w:r>
    </w:p>
    <w:p w14:paraId="367CB6DD">
      <w:pPr>
        <w:widowControl/>
        <w:kinsoku w:val="0"/>
        <w:autoSpaceDE w:val="0"/>
        <w:autoSpaceDN w:val="0"/>
        <w:adjustRightInd w:val="0"/>
        <w:snapToGrid w:val="0"/>
        <w:spacing w:before="46" w:line="240" w:lineRule="auto"/>
        <w:jc w:val="center"/>
        <w:textAlignment w:val="baseline"/>
        <w:rPr>
          <w:rFonts w:hint="eastAsia" w:ascii="方正小标宋简体" w:hAnsi="方正小标宋简体" w:eastAsia="方正小标宋简体" w:cs="方正小标宋简体"/>
          <w:snapToGrid w:val="0"/>
          <w:color w:val="auto"/>
          <w:kern w:val="0"/>
          <w:sz w:val="32"/>
          <w:szCs w:val="32"/>
          <w:highlight w:val="none"/>
          <w:lang w:val="en-US" w:eastAsia="zh-CN"/>
        </w:rPr>
      </w:pPr>
      <w:r>
        <w:rPr>
          <w:rFonts w:hint="eastAsia" w:ascii="方正小标宋简体" w:hAnsi="方正小标宋简体" w:eastAsia="方正小标宋简体" w:cs="方正小标宋简体"/>
          <w:snapToGrid w:val="0"/>
          <w:color w:val="auto"/>
          <w:kern w:val="0"/>
          <w:sz w:val="32"/>
          <w:szCs w:val="32"/>
          <w:highlight w:val="none"/>
          <w:lang w:val="en-US" w:eastAsia="zh-CN"/>
        </w:rPr>
        <w:t>湖南商务职业技术学院2026年专业核心课教学展示</w:t>
      </w:r>
      <w:r>
        <w:rPr>
          <w:rFonts w:hint="eastAsia" w:ascii="方正小标宋简体" w:hAnsi="方正小标宋简体" w:eastAsia="方正小标宋简体" w:cs="方正小标宋简体"/>
          <w:b w:val="0"/>
          <w:bCs w:val="0"/>
          <w:snapToGrid w:val="0"/>
          <w:color w:val="auto"/>
          <w:kern w:val="0"/>
          <w:sz w:val="32"/>
          <w:szCs w:val="32"/>
          <w:highlight w:val="none"/>
          <w:lang w:val="en-US" w:eastAsia="zh-CN"/>
        </w:rPr>
        <w:t>活动</w:t>
      </w:r>
      <w:r>
        <w:rPr>
          <w:rFonts w:hint="eastAsia" w:ascii="方正小标宋简体" w:hAnsi="方正小标宋简体" w:eastAsia="方正小标宋简体" w:cs="方正小标宋简体"/>
          <w:snapToGrid w:val="0"/>
          <w:color w:val="auto"/>
          <w:kern w:val="0"/>
          <w:sz w:val="32"/>
          <w:szCs w:val="32"/>
          <w:highlight w:val="none"/>
          <w:lang w:val="en-US" w:eastAsia="zh-CN"/>
        </w:rPr>
        <w:t>网络评审评分标准</w:t>
      </w:r>
    </w:p>
    <w:tbl>
      <w:tblPr>
        <w:tblStyle w:val="9"/>
        <w:tblW w:w="14389" w:type="dxa"/>
        <w:tblInd w:w="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614"/>
        <w:gridCol w:w="9642"/>
        <w:gridCol w:w="1129"/>
      </w:tblGrid>
      <w:tr w14:paraId="69ED96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18" w:type="dxa"/>
            <w:gridSpan w:val="2"/>
            <w:tcBorders>
              <w:tl2br w:val="nil"/>
              <w:tr2bl w:val="nil"/>
            </w:tcBorders>
            <w:vAlign w:val="center"/>
          </w:tcPr>
          <w:p w14:paraId="581701EB">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3"/>
                <w:highlight w:val="none"/>
              </w:rPr>
              <w:t>评价指标</w:t>
            </w:r>
          </w:p>
        </w:tc>
        <w:tc>
          <w:tcPr>
            <w:tcW w:w="9642" w:type="dxa"/>
            <w:tcBorders>
              <w:tl2br w:val="nil"/>
              <w:tr2bl w:val="nil"/>
            </w:tcBorders>
            <w:vAlign w:val="center"/>
          </w:tcPr>
          <w:p w14:paraId="78563F9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3"/>
                <w:highlight w:val="none"/>
              </w:rPr>
              <w:t>评价要点</w:t>
            </w:r>
          </w:p>
        </w:tc>
        <w:tc>
          <w:tcPr>
            <w:tcW w:w="1129" w:type="dxa"/>
            <w:tcBorders>
              <w:tl2br w:val="nil"/>
              <w:tr2bl w:val="nil"/>
            </w:tcBorders>
            <w:vAlign w:val="center"/>
          </w:tcPr>
          <w:p w14:paraId="3FDBCBB0">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7"/>
                <w:highlight w:val="none"/>
              </w:rPr>
              <w:t>分值</w:t>
            </w:r>
          </w:p>
        </w:tc>
      </w:tr>
      <w:tr w14:paraId="6A2EB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04" w:type="dxa"/>
            <w:vMerge w:val="restart"/>
            <w:tcBorders>
              <w:right w:val="single" w:color="auto" w:sz="4" w:space="0"/>
              <w:tl2br w:val="nil"/>
              <w:tr2bl w:val="nil"/>
            </w:tcBorders>
            <w:vAlign w:val="center"/>
          </w:tcPr>
          <w:p w14:paraId="596B875A">
            <w:pPr>
              <w:keepNext w:val="0"/>
              <w:keepLines w:val="0"/>
              <w:widowControl/>
              <w:suppressLineNumbers w:val="0"/>
              <w:jc w:val="center"/>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教案</w:t>
            </w:r>
          </w:p>
          <w:p w14:paraId="0986C4B0">
            <w:pPr>
              <w:keepNext w:val="0"/>
              <w:keepLines w:val="0"/>
              <w:widowControl/>
              <w:suppressLineNumbers w:val="0"/>
              <w:jc w:val="center"/>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（60分）</w:t>
            </w:r>
          </w:p>
          <w:p w14:paraId="6A69497D">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3"/>
                <w:highlight w:val="none"/>
              </w:rPr>
            </w:pPr>
          </w:p>
        </w:tc>
        <w:tc>
          <w:tcPr>
            <w:tcW w:w="2614" w:type="dxa"/>
            <w:tcBorders>
              <w:left w:val="single" w:color="auto" w:sz="4" w:space="0"/>
              <w:tl2br w:val="nil"/>
              <w:tr2bl w:val="nil"/>
            </w:tcBorders>
            <w:shd w:val="clear" w:color="auto" w:fill="auto"/>
            <w:vAlign w:val="center"/>
          </w:tcPr>
          <w:p w14:paraId="1D0E070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ascii="宋体" w:hAnsi="宋体" w:eastAsia="宋体" w:cs="宋体"/>
                <w:b/>
                <w:bCs/>
                <w:color w:val="auto"/>
                <w:spacing w:val="-3"/>
                <w:kern w:val="2"/>
                <w:sz w:val="22"/>
                <w:szCs w:val="22"/>
                <w:highlight w:val="none"/>
                <w:lang w:val="en-US" w:eastAsia="en-US" w:bidi="ar-SA"/>
              </w:rPr>
            </w:pPr>
            <w:r>
              <w:rPr>
                <w:rFonts w:hint="eastAsia" w:ascii="宋体" w:hAnsi="宋体" w:eastAsia="宋体" w:cs="宋体"/>
                <w:color w:val="auto"/>
                <w:kern w:val="0"/>
                <w:sz w:val="22"/>
                <w:szCs w:val="22"/>
                <w:highlight w:val="none"/>
                <w:lang w:val="en-US" w:eastAsia="zh-CN" w:bidi="ar"/>
              </w:rPr>
              <w:t>1.教学要素完整，版式规范，详略得当</w:t>
            </w:r>
          </w:p>
        </w:tc>
        <w:tc>
          <w:tcPr>
            <w:tcW w:w="9642" w:type="dxa"/>
            <w:tcBorders>
              <w:tl2br w:val="nil"/>
              <w:tr2bl w:val="nil"/>
            </w:tcBorders>
            <w:vAlign w:val="center"/>
          </w:tcPr>
          <w:p w14:paraId="6B3205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color w:val="auto"/>
                <w:highlight w:val="none"/>
              </w:rPr>
            </w:pPr>
            <w:r>
              <w:rPr>
                <w:rFonts w:hint="eastAsia" w:ascii="宋体" w:hAnsi="宋体" w:eastAsia="宋体" w:cs="宋体"/>
                <w:color w:val="auto"/>
                <w:kern w:val="0"/>
                <w:sz w:val="22"/>
                <w:szCs w:val="22"/>
                <w:highlight w:val="none"/>
                <w:lang w:val="en-US" w:eastAsia="zh-CN" w:bidi="ar"/>
              </w:rPr>
              <w:t xml:space="preserve">1.每份教案的任务目标、学时、授课时间与课程标准（某班的授课计划表）相一致，教学基本要素完整、简明，侧重体现具体教学内容及处理、教学活动及安排，详略得当。 </w:t>
            </w:r>
          </w:p>
          <w:p w14:paraId="66839A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ascii="宋体" w:hAnsi="宋体" w:eastAsia="宋体" w:cs="宋体"/>
                <w:color w:val="auto"/>
                <w:kern w:val="0"/>
                <w:sz w:val="22"/>
                <w:szCs w:val="22"/>
                <w:highlight w:val="none"/>
                <w:lang w:val="en-US" w:eastAsia="zh-CN" w:bidi="ar"/>
              </w:rPr>
              <w:t>2.若干课次的几份教案之间关联、衔接、有差异。教案与课程标准关联紧密，高度一致。</w:t>
            </w:r>
          </w:p>
        </w:tc>
        <w:tc>
          <w:tcPr>
            <w:tcW w:w="1129" w:type="dxa"/>
            <w:tcBorders>
              <w:tl2br w:val="nil"/>
              <w:tr2bl w:val="nil"/>
            </w:tcBorders>
            <w:vAlign w:val="center"/>
          </w:tcPr>
          <w:p w14:paraId="0C34F987">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pacing w:val="-7"/>
                <w:highlight w:val="none"/>
                <w:lang w:val="en-US" w:eastAsia="zh-CN"/>
              </w:rPr>
            </w:pPr>
            <w:r>
              <w:rPr>
                <w:rFonts w:hint="eastAsia"/>
                <w:b/>
                <w:bCs/>
                <w:color w:val="auto"/>
                <w:spacing w:val="-7"/>
                <w:highlight w:val="none"/>
                <w:lang w:val="en-US" w:eastAsia="zh-CN"/>
              </w:rPr>
              <w:t>12</w:t>
            </w:r>
          </w:p>
        </w:tc>
      </w:tr>
      <w:tr w14:paraId="4E1C5C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004" w:type="dxa"/>
            <w:vMerge w:val="continue"/>
            <w:tcBorders>
              <w:right w:val="single" w:color="auto" w:sz="4" w:space="0"/>
              <w:tl2br w:val="nil"/>
              <w:tr2bl w:val="nil"/>
            </w:tcBorders>
            <w:vAlign w:val="center"/>
          </w:tcPr>
          <w:p w14:paraId="712ECB4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3"/>
                <w:highlight w:val="none"/>
              </w:rPr>
            </w:pPr>
          </w:p>
        </w:tc>
        <w:tc>
          <w:tcPr>
            <w:tcW w:w="2614" w:type="dxa"/>
            <w:tcBorders>
              <w:left w:val="single" w:color="auto" w:sz="4" w:space="0"/>
              <w:tl2br w:val="nil"/>
              <w:tr2bl w:val="nil"/>
            </w:tcBorders>
            <w:shd w:val="clear" w:color="auto" w:fill="auto"/>
            <w:vAlign w:val="center"/>
          </w:tcPr>
          <w:p w14:paraId="4C126FA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ascii="宋体" w:hAnsi="宋体" w:eastAsia="宋体" w:cs="宋体"/>
                <w:b/>
                <w:bCs/>
                <w:color w:val="auto"/>
                <w:spacing w:val="-3"/>
                <w:kern w:val="2"/>
                <w:sz w:val="22"/>
                <w:szCs w:val="22"/>
                <w:highlight w:val="none"/>
                <w:lang w:val="en-US" w:eastAsia="en-US" w:bidi="ar-SA"/>
              </w:rPr>
            </w:pPr>
            <w:r>
              <w:rPr>
                <w:rFonts w:hint="eastAsia" w:ascii="宋体" w:hAnsi="宋体" w:eastAsia="宋体" w:cs="宋体"/>
                <w:color w:val="auto"/>
                <w:kern w:val="0"/>
                <w:sz w:val="22"/>
                <w:szCs w:val="22"/>
                <w:highlight w:val="none"/>
                <w:lang w:val="en-US" w:eastAsia="zh-CN" w:bidi="ar"/>
              </w:rPr>
              <w:t>2.课程思政系统设计， 有机融入，培养学生的 职业综合素养</w:t>
            </w:r>
          </w:p>
        </w:tc>
        <w:tc>
          <w:tcPr>
            <w:tcW w:w="9642" w:type="dxa"/>
            <w:tcBorders>
              <w:tl2br w:val="nil"/>
              <w:tr2bl w:val="nil"/>
            </w:tcBorders>
            <w:vAlign w:val="center"/>
          </w:tcPr>
          <w:p w14:paraId="219A57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ascii="宋体" w:hAnsi="宋体" w:eastAsia="宋体" w:cs="宋体"/>
                <w:color w:val="auto"/>
                <w:kern w:val="0"/>
                <w:sz w:val="22"/>
                <w:szCs w:val="22"/>
                <w:highlight w:val="none"/>
                <w:lang w:val="en-US" w:eastAsia="zh-CN" w:bidi="ar"/>
              </w:rPr>
              <w:t>3.落实课程思政与思政课程同向同行，联系时代发展和社会生活，结合课程特点、思维方法和价值理念，挖掘提炼专业知识体系中所蕴含的思想价值和精神内涵，有机融入课程教学，融入劳动教育、美育内容，培养学生科学精神、工匠精神、文化素质、创新意识、数字素养和终身学习能力。</w:t>
            </w:r>
          </w:p>
        </w:tc>
        <w:tc>
          <w:tcPr>
            <w:tcW w:w="1129" w:type="dxa"/>
            <w:tcBorders>
              <w:tl2br w:val="nil"/>
              <w:tr2bl w:val="nil"/>
            </w:tcBorders>
            <w:vAlign w:val="center"/>
          </w:tcPr>
          <w:p w14:paraId="09E5A8BF">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7"/>
                <w:highlight w:val="none"/>
              </w:rPr>
            </w:pPr>
            <w:r>
              <w:rPr>
                <w:rFonts w:hint="eastAsia"/>
                <w:b/>
                <w:bCs/>
                <w:color w:val="auto"/>
                <w:spacing w:val="-7"/>
                <w:highlight w:val="none"/>
                <w:lang w:val="en-US" w:eastAsia="zh-CN"/>
              </w:rPr>
              <w:t>12</w:t>
            </w:r>
          </w:p>
        </w:tc>
      </w:tr>
      <w:tr w14:paraId="1ED1A7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04" w:type="dxa"/>
            <w:vMerge w:val="continue"/>
            <w:tcBorders>
              <w:right w:val="single" w:color="auto" w:sz="4" w:space="0"/>
              <w:tl2br w:val="nil"/>
              <w:tr2bl w:val="nil"/>
            </w:tcBorders>
            <w:vAlign w:val="center"/>
          </w:tcPr>
          <w:p w14:paraId="0307CAF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3"/>
                <w:highlight w:val="none"/>
              </w:rPr>
            </w:pPr>
          </w:p>
        </w:tc>
        <w:tc>
          <w:tcPr>
            <w:tcW w:w="2614" w:type="dxa"/>
            <w:tcBorders>
              <w:left w:val="single" w:color="auto" w:sz="4" w:space="0"/>
              <w:tl2br w:val="nil"/>
              <w:tr2bl w:val="nil"/>
            </w:tcBorders>
            <w:shd w:val="clear" w:color="auto" w:fill="auto"/>
            <w:vAlign w:val="center"/>
          </w:tcPr>
          <w:p w14:paraId="5D006743">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3.学情分析精准聚焦，教学目标可评可测</w:t>
            </w:r>
          </w:p>
        </w:tc>
        <w:tc>
          <w:tcPr>
            <w:tcW w:w="9642" w:type="dxa"/>
            <w:tcBorders>
              <w:tl2br w:val="nil"/>
              <w:tr2bl w:val="nil"/>
            </w:tcBorders>
            <w:vAlign w:val="center"/>
          </w:tcPr>
          <w:p w14:paraId="14F54B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color w:val="auto"/>
                <w:highlight w:val="none"/>
              </w:rPr>
            </w:pPr>
            <w:r>
              <w:rPr>
                <w:rFonts w:hint="eastAsia" w:ascii="宋体" w:hAnsi="宋体" w:eastAsia="宋体" w:cs="宋体"/>
                <w:color w:val="auto"/>
                <w:kern w:val="0"/>
                <w:sz w:val="22"/>
                <w:szCs w:val="22"/>
                <w:highlight w:val="none"/>
                <w:lang w:val="en-US" w:eastAsia="zh-CN" w:bidi="ar"/>
              </w:rPr>
              <w:t xml:space="preserve">4.每份专业课教案客观分析学生的知识和技能基础、认知和实践能力、学习特点等， 以信息手段和数据支撑详实反映学生整体情况与个体差异，准确预判教学难点。 </w:t>
            </w:r>
          </w:p>
          <w:p w14:paraId="270623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ascii="宋体" w:hAnsi="宋体" w:eastAsia="宋体" w:cs="宋体"/>
                <w:color w:val="auto"/>
                <w:kern w:val="0"/>
                <w:sz w:val="22"/>
                <w:szCs w:val="22"/>
                <w:highlight w:val="none"/>
                <w:lang w:val="en-US" w:eastAsia="zh-CN" w:bidi="ar"/>
              </w:rPr>
              <w:t>5.教学目标具体清晰、相互关联、逐渐递进、重点突出、可评可测。</w:t>
            </w:r>
          </w:p>
        </w:tc>
        <w:tc>
          <w:tcPr>
            <w:tcW w:w="1129" w:type="dxa"/>
            <w:tcBorders>
              <w:tl2br w:val="nil"/>
              <w:tr2bl w:val="nil"/>
            </w:tcBorders>
            <w:vAlign w:val="center"/>
          </w:tcPr>
          <w:p w14:paraId="303C3D4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7"/>
                <w:highlight w:val="none"/>
              </w:rPr>
            </w:pPr>
            <w:r>
              <w:rPr>
                <w:rFonts w:hint="eastAsia"/>
                <w:b/>
                <w:bCs/>
                <w:color w:val="auto"/>
                <w:spacing w:val="-7"/>
                <w:highlight w:val="none"/>
                <w:lang w:val="en-US" w:eastAsia="zh-CN"/>
              </w:rPr>
              <w:t>12</w:t>
            </w:r>
          </w:p>
        </w:tc>
      </w:tr>
      <w:tr w14:paraId="0840A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04" w:type="dxa"/>
            <w:vMerge w:val="continue"/>
            <w:tcBorders>
              <w:right w:val="single" w:color="auto" w:sz="4" w:space="0"/>
              <w:tl2br w:val="nil"/>
              <w:tr2bl w:val="nil"/>
            </w:tcBorders>
            <w:vAlign w:val="center"/>
          </w:tcPr>
          <w:p w14:paraId="6D7F67FE">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3"/>
                <w:highlight w:val="none"/>
              </w:rPr>
            </w:pPr>
          </w:p>
        </w:tc>
        <w:tc>
          <w:tcPr>
            <w:tcW w:w="2614" w:type="dxa"/>
            <w:tcBorders>
              <w:left w:val="single" w:color="auto" w:sz="4" w:space="0"/>
              <w:tl2br w:val="nil"/>
              <w:tr2bl w:val="nil"/>
            </w:tcBorders>
            <w:shd w:val="clear" w:color="auto" w:fill="auto"/>
            <w:vAlign w:val="center"/>
          </w:tcPr>
          <w:p w14:paraId="24111AE5">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4.教学内容科学严谨，教学策略运用恰当</w:t>
            </w:r>
          </w:p>
        </w:tc>
        <w:tc>
          <w:tcPr>
            <w:tcW w:w="9642" w:type="dxa"/>
            <w:tcBorders>
              <w:tl2br w:val="nil"/>
              <w:tr2bl w:val="nil"/>
            </w:tcBorders>
            <w:vAlign w:val="center"/>
          </w:tcPr>
          <w:p w14:paraId="34BBAC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color w:val="auto"/>
                <w:highlight w:val="none"/>
              </w:rPr>
            </w:pPr>
            <w:r>
              <w:rPr>
                <w:rFonts w:hint="eastAsia" w:ascii="宋体" w:hAnsi="宋体" w:eastAsia="宋体" w:cs="宋体"/>
                <w:color w:val="auto"/>
                <w:kern w:val="0"/>
                <w:sz w:val="22"/>
                <w:szCs w:val="22"/>
                <w:highlight w:val="none"/>
                <w:lang w:val="en-US" w:eastAsia="zh-CN" w:bidi="ar"/>
              </w:rPr>
              <w:t xml:space="preserve">6.教学内容对接新方法、新技术、新工艺、新标准，落实书证融通，有效支撑教学目标实现，内容选择科学严谨、容量适度，安排合理、衔接有序、结构清晰，凸显职业教育类型特色；实习实训内容与专业课程教学内容匹配，强化核心技术技能训练。 </w:t>
            </w:r>
          </w:p>
          <w:p w14:paraId="51F2F0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ascii="宋体" w:hAnsi="宋体" w:eastAsia="宋体" w:cs="宋体"/>
                <w:color w:val="auto"/>
                <w:kern w:val="0"/>
                <w:sz w:val="22"/>
                <w:szCs w:val="22"/>
                <w:highlight w:val="none"/>
                <w:lang w:val="en-US" w:eastAsia="zh-CN" w:bidi="ar"/>
              </w:rPr>
              <w:t>7.教学设计科学合理，教学过程系统优化，流程环节构思得当，技术应用预想合理， 方法手段设计恰当，评价考核科学有效，突出项目式、任务式、案例式、情境化教学方式。</w:t>
            </w:r>
          </w:p>
        </w:tc>
        <w:tc>
          <w:tcPr>
            <w:tcW w:w="1129" w:type="dxa"/>
            <w:tcBorders>
              <w:tl2br w:val="nil"/>
              <w:tr2bl w:val="nil"/>
            </w:tcBorders>
            <w:vAlign w:val="center"/>
          </w:tcPr>
          <w:p w14:paraId="44B39143">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7"/>
                <w:highlight w:val="none"/>
              </w:rPr>
            </w:pPr>
            <w:r>
              <w:rPr>
                <w:rFonts w:hint="eastAsia"/>
                <w:b/>
                <w:bCs/>
                <w:color w:val="auto"/>
                <w:spacing w:val="-7"/>
                <w:highlight w:val="none"/>
                <w:lang w:val="en-US" w:eastAsia="zh-CN"/>
              </w:rPr>
              <w:t>12</w:t>
            </w:r>
          </w:p>
        </w:tc>
      </w:tr>
      <w:tr w14:paraId="2B6391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04" w:type="dxa"/>
            <w:vMerge w:val="continue"/>
            <w:tcBorders>
              <w:right w:val="single" w:color="auto" w:sz="4" w:space="0"/>
              <w:tl2br w:val="nil"/>
              <w:tr2bl w:val="nil"/>
            </w:tcBorders>
            <w:vAlign w:val="center"/>
          </w:tcPr>
          <w:p w14:paraId="7B80F935">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3"/>
                <w:highlight w:val="none"/>
              </w:rPr>
            </w:pPr>
          </w:p>
        </w:tc>
        <w:tc>
          <w:tcPr>
            <w:tcW w:w="2614" w:type="dxa"/>
            <w:tcBorders>
              <w:left w:val="single" w:color="auto" w:sz="4" w:space="0"/>
              <w:tl2br w:val="nil"/>
              <w:tr2bl w:val="nil"/>
            </w:tcBorders>
            <w:shd w:val="clear" w:color="auto" w:fill="auto"/>
            <w:vAlign w:val="center"/>
          </w:tcPr>
          <w:p w14:paraId="7218B31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5.教学评价科学合理，课后反思真实深刻</w:t>
            </w:r>
          </w:p>
        </w:tc>
        <w:tc>
          <w:tcPr>
            <w:tcW w:w="9642" w:type="dxa"/>
            <w:tcBorders>
              <w:tl2br w:val="nil"/>
              <w:tr2bl w:val="nil"/>
            </w:tcBorders>
            <w:vAlign w:val="center"/>
          </w:tcPr>
          <w:p w14:paraId="22240D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color w:val="auto"/>
                <w:highlight w:val="none"/>
              </w:rPr>
            </w:pPr>
            <w:r>
              <w:rPr>
                <w:rFonts w:hint="eastAsia" w:ascii="宋体" w:hAnsi="宋体" w:eastAsia="宋体" w:cs="宋体"/>
                <w:color w:val="auto"/>
                <w:kern w:val="0"/>
                <w:sz w:val="22"/>
                <w:szCs w:val="22"/>
                <w:highlight w:val="none"/>
                <w:lang w:val="en-US" w:eastAsia="zh-CN" w:bidi="ar"/>
              </w:rPr>
              <w:t xml:space="preserve">8.关注教与学行为数据采集，针对目标要求开展教学与实践的考核与评价，应与前序的学情分析和后续的学习成效紧密关联。 </w:t>
            </w:r>
          </w:p>
          <w:p w14:paraId="4A2139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ascii="宋体" w:hAnsi="宋体" w:eastAsia="宋体" w:cs="宋体"/>
                <w:color w:val="auto"/>
                <w:kern w:val="0"/>
                <w:sz w:val="22"/>
                <w:szCs w:val="22"/>
                <w:highlight w:val="none"/>
                <w:lang w:val="en-US" w:eastAsia="zh-CN" w:bidi="ar"/>
              </w:rPr>
              <w:t>9.每个教案的课后反思聚焦本次教学的授课实效、改革创新进行总结，针对不足的改进措施科学有效，并在下一次教学过程中得到落实，前后关联。</w:t>
            </w:r>
          </w:p>
        </w:tc>
        <w:tc>
          <w:tcPr>
            <w:tcW w:w="1129" w:type="dxa"/>
            <w:tcBorders>
              <w:tl2br w:val="nil"/>
              <w:tr2bl w:val="nil"/>
            </w:tcBorders>
            <w:vAlign w:val="center"/>
          </w:tcPr>
          <w:p w14:paraId="440CA696">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pacing w:val="-7"/>
                <w:highlight w:val="none"/>
              </w:rPr>
            </w:pPr>
            <w:r>
              <w:rPr>
                <w:rFonts w:hint="eastAsia"/>
                <w:b/>
                <w:bCs/>
                <w:color w:val="auto"/>
                <w:spacing w:val="-7"/>
                <w:highlight w:val="none"/>
                <w:lang w:val="en-US" w:eastAsia="zh-CN"/>
              </w:rPr>
              <w:t>12</w:t>
            </w:r>
          </w:p>
        </w:tc>
      </w:tr>
      <w:tr w14:paraId="6A3CA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1004" w:type="dxa"/>
            <w:tcBorders>
              <w:right w:val="single" w:color="auto" w:sz="4" w:space="0"/>
              <w:tl2br w:val="nil"/>
              <w:tr2bl w:val="nil"/>
            </w:tcBorders>
            <w:vAlign w:val="center"/>
          </w:tcPr>
          <w:p w14:paraId="2AA92E0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pacing w:val="-3"/>
                <w:highlight w:val="none"/>
                <w:lang w:val="en-US" w:eastAsia="zh-CN"/>
              </w:rPr>
            </w:pPr>
            <w:r>
              <w:rPr>
                <w:rFonts w:hint="eastAsia"/>
                <w:b/>
                <w:bCs/>
                <w:color w:val="auto"/>
                <w:spacing w:val="-3"/>
                <w:highlight w:val="none"/>
                <w:lang w:val="en-US" w:eastAsia="zh-CN"/>
              </w:rPr>
              <w:t>课程标准</w:t>
            </w:r>
          </w:p>
          <w:p w14:paraId="50C1276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pacing w:val="-3"/>
                <w:highlight w:val="none"/>
                <w:lang w:val="en-US" w:eastAsia="zh-CN"/>
              </w:rPr>
            </w:pPr>
            <w:r>
              <w:rPr>
                <w:rFonts w:hint="eastAsia"/>
                <w:b/>
                <w:bCs/>
                <w:color w:val="auto"/>
                <w:spacing w:val="-3"/>
                <w:highlight w:val="none"/>
                <w:lang w:val="en-US" w:eastAsia="zh-CN"/>
              </w:rPr>
              <w:t>（40分）</w:t>
            </w:r>
          </w:p>
        </w:tc>
        <w:tc>
          <w:tcPr>
            <w:tcW w:w="2614" w:type="dxa"/>
            <w:tcBorders>
              <w:left w:val="single" w:color="auto" w:sz="4" w:space="0"/>
              <w:tl2br w:val="nil"/>
              <w:tr2bl w:val="nil"/>
            </w:tcBorders>
            <w:shd w:val="clear" w:color="auto" w:fill="auto"/>
            <w:vAlign w:val="center"/>
          </w:tcPr>
          <w:p w14:paraId="7B77A33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auto"/>
              <w:rPr>
                <w:rFonts w:hint="default" w:ascii="宋体" w:hAnsi="宋体" w:eastAsia="宋体" w:cs="宋体"/>
                <w:color w:val="auto"/>
                <w:kern w:val="0"/>
                <w:sz w:val="22"/>
                <w:szCs w:val="22"/>
                <w:highlight w:val="none"/>
                <w:lang w:val="en-US" w:eastAsia="zh-CN" w:bidi="ar"/>
              </w:rPr>
            </w:pPr>
            <w:r>
              <w:rPr>
                <w:rFonts w:hint="eastAsia"/>
                <w:color w:val="auto"/>
                <w:spacing w:val="-3"/>
                <w:highlight w:val="none"/>
                <w:lang w:val="en-US" w:eastAsia="zh-CN"/>
              </w:rPr>
              <w:t>解构工作任务、重构学习内容</w:t>
            </w:r>
          </w:p>
        </w:tc>
        <w:tc>
          <w:tcPr>
            <w:tcW w:w="9642" w:type="dxa"/>
            <w:tcBorders>
              <w:tl2br w:val="nil"/>
              <w:tr2bl w:val="nil"/>
            </w:tcBorders>
            <w:vAlign w:val="center"/>
          </w:tcPr>
          <w:p w14:paraId="4ED6C679">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b w:val="0"/>
                <w:bCs w:val="0"/>
                <w:color w:val="auto"/>
                <w:spacing w:val="-3"/>
                <w:highlight w:val="none"/>
                <w:lang w:val="en-US" w:eastAsia="zh-CN"/>
              </w:rPr>
            </w:pPr>
            <w:r>
              <w:rPr>
                <w:rFonts w:hint="eastAsia"/>
                <w:b w:val="0"/>
                <w:bCs w:val="0"/>
                <w:color w:val="auto"/>
                <w:spacing w:val="-3"/>
                <w:highlight w:val="none"/>
                <w:lang w:val="en-US" w:eastAsia="zh-CN"/>
              </w:rPr>
              <w:t>1.对行业产业现状、趋势和技术分析准确、全面，详细解构课程对接岗位的典型工作任务，明确完成这些任务所需的知识、能力、素质、对象、条件和环境。</w:t>
            </w:r>
          </w:p>
          <w:p w14:paraId="73EA9555">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b/>
                <w:bCs/>
                <w:color w:val="auto"/>
                <w:spacing w:val="-3"/>
                <w:highlight w:val="none"/>
              </w:rPr>
            </w:pPr>
            <w:r>
              <w:rPr>
                <w:rFonts w:hint="eastAsia"/>
                <w:b w:val="0"/>
                <w:bCs w:val="0"/>
                <w:color w:val="auto"/>
                <w:spacing w:val="-3"/>
                <w:highlight w:val="none"/>
                <w:lang w:val="en-US" w:eastAsia="zh-CN"/>
              </w:rPr>
              <w:t>2.在解构工作任务的基础上，把“知识、能力、素质、对象、条件、环境”这些要素细分到最小单元，并开发相应的颗粒化课程资源。</w:t>
            </w:r>
          </w:p>
          <w:p w14:paraId="5895842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b/>
                <w:bCs/>
                <w:color w:val="auto"/>
                <w:spacing w:val="-3"/>
                <w:highlight w:val="none"/>
              </w:rPr>
            </w:pPr>
            <w:r>
              <w:rPr>
                <w:rFonts w:hint="eastAsia"/>
                <w:b w:val="0"/>
                <w:bCs w:val="0"/>
                <w:color w:val="auto"/>
                <w:spacing w:val="-3"/>
                <w:highlight w:val="none"/>
                <w:lang w:val="en-US" w:eastAsia="zh-CN"/>
              </w:rPr>
              <w:t>3.准确识别学习者的学习需求，精准进行学情分析，重构的学习内容与学习需求、实际工作任务匹配度高。</w:t>
            </w:r>
          </w:p>
          <w:p w14:paraId="5CF82C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jc w:val="left"/>
              <w:textAlignment w:val="auto"/>
              <w:rPr>
                <w:b/>
                <w:bCs/>
                <w:color w:val="auto"/>
                <w:spacing w:val="-3"/>
                <w:highlight w:val="none"/>
              </w:rPr>
            </w:pPr>
            <w:r>
              <w:rPr>
                <w:rFonts w:hint="eastAsia"/>
                <w:b w:val="0"/>
                <w:bCs w:val="0"/>
                <w:color w:val="auto"/>
                <w:spacing w:val="-3"/>
                <w:highlight w:val="none"/>
                <w:lang w:val="en-US" w:eastAsia="zh-CN"/>
              </w:rPr>
              <w:t>4.有明确的评估反馈机制，根据评估结果和行业产业变化对课程内容、课程资源进行持续更新和改进。</w:t>
            </w:r>
          </w:p>
        </w:tc>
        <w:tc>
          <w:tcPr>
            <w:tcW w:w="1129" w:type="dxa"/>
            <w:tcBorders>
              <w:tl2br w:val="nil"/>
              <w:tr2bl w:val="nil"/>
            </w:tcBorders>
            <w:vAlign w:val="center"/>
          </w:tcPr>
          <w:p w14:paraId="611FA58D">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pacing w:val="-7"/>
                <w:highlight w:val="none"/>
                <w:lang w:val="en-US" w:eastAsia="zh-CN"/>
              </w:rPr>
            </w:pPr>
            <w:r>
              <w:rPr>
                <w:rFonts w:hint="eastAsia"/>
                <w:b/>
                <w:bCs/>
                <w:color w:val="auto"/>
                <w:spacing w:val="-7"/>
                <w:highlight w:val="none"/>
                <w:lang w:val="en-US" w:eastAsia="zh-CN"/>
              </w:rPr>
              <w:t>40</w:t>
            </w:r>
          </w:p>
        </w:tc>
      </w:tr>
    </w:tbl>
    <w:p w14:paraId="169A8E31">
      <w:pPr>
        <w:widowControl/>
        <w:kinsoku w:val="0"/>
        <w:autoSpaceDE w:val="0"/>
        <w:autoSpaceDN w:val="0"/>
        <w:adjustRightInd w:val="0"/>
        <w:snapToGrid w:val="0"/>
        <w:spacing w:before="46" w:line="240" w:lineRule="auto"/>
        <w:jc w:val="center"/>
        <w:textAlignment w:val="baseline"/>
        <w:rPr>
          <w:rFonts w:hint="eastAsia" w:ascii="方正小标宋简体" w:hAnsi="方正小标宋简体" w:eastAsia="方正小标宋简体" w:cs="方正小标宋简体"/>
          <w:snapToGrid w:val="0"/>
          <w:color w:val="auto"/>
          <w:kern w:val="0"/>
          <w:sz w:val="32"/>
          <w:szCs w:val="32"/>
          <w:highlight w:val="none"/>
          <w:lang w:val="en-US" w:eastAsia="en-US"/>
        </w:rPr>
      </w:pPr>
    </w:p>
    <w:p w14:paraId="25B9CCD8">
      <w:pPr>
        <w:widowControl/>
        <w:kinsoku w:val="0"/>
        <w:autoSpaceDE w:val="0"/>
        <w:autoSpaceDN w:val="0"/>
        <w:adjustRightInd w:val="0"/>
        <w:snapToGrid w:val="0"/>
        <w:spacing w:before="46" w:line="240" w:lineRule="auto"/>
        <w:jc w:val="both"/>
        <w:textAlignment w:val="baseline"/>
        <w:rPr>
          <w:rFonts w:hint="default" w:ascii="方正小标宋简体" w:hAnsi="方正小标宋简体" w:eastAsia="方正小标宋简体" w:cs="方正小标宋简体"/>
          <w:snapToGrid w:val="0"/>
          <w:color w:val="auto"/>
          <w:kern w:val="0"/>
          <w:sz w:val="40"/>
          <w:szCs w:val="40"/>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附件3</w:t>
      </w:r>
    </w:p>
    <w:p w14:paraId="70317105">
      <w:pPr>
        <w:widowControl/>
        <w:kinsoku w:val="0"/>
        <w:autoSpaceDE w:val="0"/>
        <w:autoSpaceDN w:val="0"/>
        <w:adjustRightInd w:val="0"/>
        <w:snapToGrid w:val="0"/>
        <w:spacing w:before="46" w:line="240" w:lineRule="auto"/>
        <w:jc w:val="center"/>
        <w:textAlignment w:val="baseline"/>
        <w:rPr>
          <w:rFonts w:ascii="Arial" w:hAnsi="Arial" w:eastAsia="Arial" w:cs="Arial"/>
          <w:snapToGrid w:val="0"/>
          <w:color w:val="auto"/>
          <w:kern w:val="0"/>
          <w:sz w:val="32"/>
          <w:szCs w:val="32"/>
          <w:highlight w:val="none"/>
          <w:lang w:eastAsia="en-US"/>
        </w:rPr>
      </w:pPr>
      <w:r>
        <w:rPr>
          <w:rFonts w:hint="eastAsia" w:ascii="方正小标宋简体" w:hAnsi="方正小标宋简体" w:eastAsia="方正小标宋简体" w:cs="方正小标宋简体"/>
          <w:snapToGrid w:val="0"/>
          <w:color w:val="auto"/>
          <w:kern w:val="0"/>
          <w:sz w:val="32"/>
          <w:szCs w:val="32"/>
          <w:highlight w:val="none"/>
          <w:lang w:val="en-US" w:eastAsia="zh-CN"/>
        </w:rPr>
        <w:t>湖南商务职业技术学院2026年专业核心课教学展示活动现场教学展示评分标准</w:t>
      </w:r>
    </w:p>
    <w:tbl>
      <w:tblPr>
        <w:tblStyle w:val="9"/>
        <w:tblW w:w="14543" w:type="dxa"/>
        <w:tblInd w:w="-12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87"/>
        <w:gridCol w:w="2688"/>
        <w:gridCol w:w="9854"/>
        <w:gridCol w:w="1114"/>
      </w:tblGrid>
      <w:tr w14:paraId="32341E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575" w:type="dxa"/>
            <w:gridSpan w:val="2"/>
            <w:tcBorders>
              <w:tl2br w:val="nil"/>
              <w:tr2bl w:val="nil"/>
            </w:tcBorders>
            <w:vAlign w:val="center"/>
          </w:tcPr>
          <w:p w14:paraId="767E8205">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3"/>
                <w:highlight w:val="none"/>
              </w:rPr>
              <w:t>评价指标</w:t>
            </w:r>
          </w:p>
        </w:tc>
        <w:tc>
          <w:tcPr>
            <w:tcW w:w="9854" w:type="dxa"/>
            <w:tcBorders>
              <w:tl2br w:val="nil"/>
              <w:tr2bl w:val="nil"/>
            </w:tcBorders>
            <w:vAlign w:val="center"/>
          </w:tcPr>
          <w:p w14:paraId="5F20372F">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3"/>
                <w:highlight w:val="none"/>
              </w:rPr>
              <w:t>评价要点</w:t>
            </w:r>
          </w:p>
        </w:tc>
        <w:tc>
          <w:tcPr>
            <w:tcW w:w="1114" w:type="dxa"/>
            <w:tcBorders>
              <w:tl2br w:val="nil"/>
              <w:tr2bl w:val="nil"/>
            </w:tcBorders>
            <w:vAlign w:val="center"/>
          </w:tcPr>
          <w:p w14:paraId="71470C18">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spacing w:val="-7"/>
                <w:highlight w:val="none"/>
              </w:rPr>
              <w:t>分值</w:t>
            </w:r>
          </w:p>
        </w:tc>
      </w:tr>
      <w:tr w14:paraId="566D06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575" w:type="dxa"/>
            <w:gridSpan w:val="2"/>
            <w:tcBorders>
              <w:tl2br w:val="nil"/>
              <w:tr2bl w:val="nil"/>
            </w:tcBorders>
            <w:vAlign w:val="center"/>
          </w:tcPr>
          <w:p w14:paraId="0586A87F">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pacing w:val="-3"/>
                <w:highlight w:val="none"/>
                <w:lang w:val="en-US" w:eastAsia="zh-CN"/>
              </w:rPr>
            </w:pPr>
            <w:r>
              <w:rPr>
                <w:rFonts w:hint="eastAsia"/>
                <w:color w:val="auto"/>
                <w:spacing w:val="-3"/>
                <w:highlight w:val="none"/>
                <w:lang w:val="en-US" w:eastAsia="zh-CN"/>
              </w:rPr>
              <w:t>解构工作任务、重构学习内容</w:t>
            </w:r>
          </w:p>
          <w:p w14:paraId="2A14AF2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pacing w:val="-3"/>
                <w:highlight w:val="none"/>
                <w:lang w:val="en-US" w:eastAsia="zh-CN"/>
              </w:rPr>
            </w:pPr>
            <w:r>
              <w:rPr>
                <w:rFonts w:hint="eastAsia"/>
                <w:color w:val="auto"/>
                <w:spacing w:val="-3"/>
                <w:highlight w:val="none"/>
                <w:lang w:val="en-US" w:eastAsia="zh-CN"/>
              </w:rPr>
              <w:t>(40分)</w:t>
            </w:r>
          </w:p>
        </w:tc>
        <w:tc>
          <w:tcPr>
            <w:tcW w:w="9854" w:type="dxa"/>
            <w:tcBorders>
              <w:tl2br w:val="nil"/>
              <w:tr2bl w:val="nil"/>
            </w:tcBorders>
            <w:vAlign w:val="center"/>
          </w:tcPr>
          <w:p w14:paraId="300A27A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b w:val="0"/>
                <w:bCs w:val="0"/>
                <w:color w:val="auto"/>
                <w:spacing w:val="-3"/>
                <w:highlight w:val="none"/>
                <w:lang w:val="en-US" w:eastAsia="zh-CN"/>
              </w:rPr>
            </w:pPr>
            <w:r>
              <w:rPr>
                <w:rFonts w:hint="eastAsia"/>
                <w:b w:val="0"/>
                <w:bCs w:val="0"/>
                <w:color w:val="auto"/>
                <w:spacing w:val="-3"/>
                <w:highlight w:val="none"/>
                <w:lang w:val="en-US" w:eastAsia="zh-CN"/>
              </w:rPr>
              <w:t>1.对行业产业现状、趋势和技术分析准确、全面，详细解构课程对接岗位的典型工作任务，明确完成这些任务所需的知识、能力、素质、对象、条件和环境。</w:t>
            </w:r>
          </w:p>
          <w:p w14:paraId="76C05C2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b w:val="0"/>
                <w:bCs w:val="0"/>
                <w:color w:val="auto"/>
                <w:spacing w:val="-3"/>
                <w:highlight w:val="none"/>
                <w:lang w:val="en-US" w:eastAsia="zh-CN"/>
              </w:rPr>
            </w:pPr>
            <w:r>
              <w:rPr>
                <w:rFonts w:hint="eastAsia"/>
                <w:b w:val="0"/>
                <w:bCs w:val="0"/>
                <w:color w:val="auto"/>
                <w:spacing w:val="-3"/>
                <w:highlight w:val="none"/>
                <w:lang w:val="en-US" w:eastAsia="zh-CN"/>
              </w:rPr>
              <w:t>2.在解构工作任务的基础上，把“知识、能力、素质、对象、条件、环境”这些要素细分到最小单元，并开发相应的颗粒化课程资源。</w:t>
            </w:r>
          </w:p>
          <w:p w14:paraId="66DCB2E9">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b w:val="0"/>
                <w:bCs w:val="0"/>
                <w:color w:val="auto"/>
                <w:spacing w:val="-3"/>
                <w:highlight w:val="none"/>
                <w:lang w:val="en-US" w:eastAsia="zh-CN"/>
              </w:rPr>
            </w:pPr>
            <w:r>
              <w:rPr>
                <w:rFonts w:hint="eastAsia"/>
                <w:b w:val="0"/>
                <w:bCs w:val="0"/>
                <w:color w:val="auto"/>
                <w:spacing w:val="-3"/>
                <w:highlight w:val="none"/>
                <w:lang w:val="en-US" w:eastAsia="zh-CN"/>
              </w:rPr>
              <w:t>3.准确识别学习者的学习需求，精准进行学情分析，重构的学习内容与学习需求、实际工作任务匹配度高。</w:t>
            </w:r>
          </w:p>
          <w:p w14:paraId="710C4975">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b/>
                <w:bCs/>
                <w:color w:val="auto"/>
                <w:spacing w:val="-3"/>
                <w:highlight w:val="none"/>
              </w:rPr>
            </w:pPr>
            <w:r>
              <w:rPr>
                <w:rFonts w:hint="eastAsia"/>
                <w:b w:val="0"/>
                <w:bCs w:val="0"/>
                <w:color w:val="auto"/>
                <w:spacing w:val="-3"/>
                <w:highlight w:val="none"/>
                <w:lang w:val="en-US" w:eastAsia="zh-CN"/>
              </w:rPr>
              <w:t>4.有明确的评估反馈机制，根据评估结果和行业产业变化对课程内容、课程资源进行持续更新和改进。</w:t>
            </w:r>
          </w:p>
        </w:tc>
        <w:tc>
          <w:tcPr>
            <w:tcW w:w="1114" w:type="dxa"/>
            <w:tcBorders>
              <w:tl2br w:val="nil"/>
              <w:tr2bl w:val="nil"/>
            </w:tcBorders>
            <w:vAlign w:val="center"/>
          </w:tcPr>
          <w:p w14:paraId="74A95B6A">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pacing w:val="-7"/>
                <w:highlight w:val="none"/>
                <w:lang w:val="en-US" w:eastAsia="zh-CN"/>
              </w:rPr>
            </w:pPr>
            <w:r>
              <w:rPr>
                <w:rFonts w:hint="eastAsia"/>
                <w:b w:val="0"/>
                <w:bCs w:val="0"/>
                <w:color w:val="auto"/>
                <w:spacing w:val="-7"/>
                <w:highlight w:val="none"/>
                <w:lang w:val="en-US" w:eastAsia="zh-CN"/>
              </w:rPr>
              <w:t>40</w:t>
            </w:r>
          </w:p>
        </w:tc>
      </w:tr>
      <w:tr w14:paraId="51B17B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7" w:type="dxa"/>
            <w:vMerge w:val="restart"/>
            <w:tcBorders>
              <w:tl2br w:val="nil"/>
              <w:tr2bl w:val="nil"/>
            </w:tcBorders>
            <w:shd w:val="clear" w:color="auto" w:fill="auto"/>
            <w:vAlign w:val="center"/>
          </w:tcPr>
          <w:p w14:paraId="3582FEEE">
            <w:pPr>
              <w:pStyle w:val="8"/>
              <w:spacing w:before="88" w:line="233" w:lineRule="auto"/>
              <w:ind w:left="122" w:leftChars="0" w:right="105" w:rightChars="0"/>
              <w:jc w:val="center"/>
              <w:rPr>
                <w:rFonts w:hint="eastAsia"/>
                <w:b w:val="0"/>
                <w:bCs w:val="0"/>
                <w:color w:val="auto"/>
                <w:spacing w:val="-15"/>
                <w:highlight w:val="none"/>
                <w:lang w:val="en-US" w:eastAsia="zh-CN"/>
              </w:rPr>
            </w:pPr>
            <w:r>
              <w:rPr>
                <w:rFonts w:hint="eastAsia"/>
                <w:b w:val="0"/>
                <w:bCs w:val="0"/>
                <w:color w:val="auto"/>
                <w:spacing w:val="-15"/>
                <w:highlight w:val="none"/>
                <w:lang w:val="en-US" w:eastAsia="zh-CN"/>
              </w:rPr>
              <w:t>教学</w:t>
            </w:r>
          </w:p>
          <w:p w14:paraId="5D15F614">
            <w:pPr>
              <w:pStyle w:val="8"/>
              <w:spacing w:before="88" w:line="233" w:lineRule="auto"/>
              <w:ind w:left="122" w:leftChars="0" w:right="105" w:rightChars="0"/>
              <w:jc w:val="center"/>
              <w:rPr>
                <w:rFonts w:hint="eastAsia"/>
                <w:b w:val="0"/>
                <w:bCs w:val="0"/>
                <w:color w:val="auto"/>
                <w:spacing w:val="-15"/>
                <w:highlight w:val="none"/>
                <w:lang w:val="en-US" w:eastAsia="zh-CN"/>
              </w:rPr>
            </w:pPr>
            <w:r>
              <w:rPr>
                <w:rFonts w:hint="eastAsia"/>
                <w:b w:val="0"/>
                <w:bCs w:val="0"/>
                <w:color w:val="auto"/>
                <w:spacing w:val="-15"/>
                <w:highlight w:val="none"/>
                <w:lang w:val="en-US" w:eastAsia="zh-CN"/>
              </w:rPr>
              <w:t>展示</w:t>
            </w:r>
          </w:p>
          <w:p w14:paraId="154E63CE">
            <w:pPr>
              <w:pStyle w:val="8"/>
              <w:spacing w:before="88" w:line="233" w:lineRule="auto"/>
              <w:ind w:left="122" w:leftChars="0" w:right="105" w:rightChars="0"/>
              <w:jc w:val="center"/>
              <w:rPr>
                <w:rFonts w:hint="eastAsia"/>
                <w:color w:val="auto"/>
                <w:spacing w:val="-15"/>
                <w:highlight w:val="none"/>
                <w:lang w:val="en-US" w:eastAsia="zh-CN"/>
              </w:rPr>
            </w:pPr>
            <w:r>
              <w:rPr>
                <w:rFonts w:hint="eastAsia"/>
                <w:b w:val="0"/>
                <w:bCs w:val="0"/>
                <w:color w:val="auto"/>
                <w:spacing w:val="-15"/>
                <w:highlight w:val="none"/>
                <w:lang w:val="en-US" w:eastAsia="zh-CN"/>
              </w:rPr>
              <w:t>(60分)</w:t>
            </w:r>
          </w:p>
        </w:tc>
        <w:tc>
          <w:tcPr>
            <w:tcW w:w="2688" w:type="dxa"/>
            <w:tcBorders>
              <w:tl2br w:val="nil"/>
              <w:tr2bl w:val="nil"/>
            </w:tcBorders>
            <w:shd w:val="clear" w:color="auto" w:fill="auto"/>
            <w:vAlign w:val="center"/>
          </w:tcPr>
          <w:p w14:paraId="5F3AB734">
            <w:pPr>
              <w:pStyle w:val="8"/>
              <w:spacing w:before="88" w:line="233" w:lineRule="auto"/>
              <w:ind w:left="122" w:leftChars="0" w:right="105" w:rightChars="0"/>
              <w:jc w:val="both"/>
              <w:rPr>
                <w:rFonts w:ascii="宋体" w:hAnsi="宋体" w:eastAsia="宋体" w:cs="宋体"/>
                <w:color w:val="auto"/>
                <w:kern w:val="2"/>
                <w:sz w:val="22"/>
                <w:szCs w:val="22"/>
                <w:highlight w:val="none"/>
                <w:lang w:val="en-US" w:eastAsia="en-US" w:bidi="ar-SA"/>
              </w:rPr>
            </w:pPr>
            <w:r>
              <w:rPr>
                <w:color w:val="auto"/>
                <w:spacing w:val="-15"/>
                <w:highlight w:val="none"/>
              </w:rPr>
              <w:t>1.坚持立德树人，体</w:t>
            </w:r>
            <w:r>
              <w:rPr>
                <w:color w:val="auto"/>
                <w:spacing w:val="11"/>
                <w:highlight w:val="none"/>
              </w:rPr>
              <w:t>现知行合一、德技</w:t>
            </w:r>
            <w:r>
              <w:rPr>
                <w:color w:val="auto"/>
                <w:spacing w:val="-3"/>
                <w:highlight w:val="none"/>
              </w:rPr>
              <w:t>并修要求</w:t>
            </w:r>
          </w:p>
        </w:tc>
        <w:tc>
          <w:tcPr>
            <w:tcW w:w="9854" w:type="dxa"/>
            <w:tcBorders>
              <w:tl2br w:val="nil"/>
              <w:tr2bl w:val="nil"/>
            </w:tcBorders>
            <w:shd w:val="clear" w:color="auto" w:fill="auto"/>
            <w:vAlign w:val="center"/>
          </w:tcPr>
          <w:p w14:paraId="07AE88C7">
            <w:pPr>
              <w:pStyle w:val="8"/>
              <w:keepNext w:val="0"/>
              <w:keepLines w:val="0"/>
              <w:pageBreakBefore w:val="0"/>
              <w:widowControl w:val="0"/>
              <w:kinsoku/>
              <w:wordWrap/>
              <w:overflowPunct/>
              <w:topLinePunct w:val="0"/>
              <w:bidi w:val="0"/>
              <w:adjustRightInd/>
              <w:snapToGrid/>
              <w:spacing w:line="240" w:lineRule="auto"/>
              <w:ind w:left="49" w:leftChars="20" w:right="42" w:rightChars="20" w:hanging="7" w:firstLineChars="0"/>
              <w:jc w:val="both"/>
              <w:textAlignment w:val="auto"/>
              <w:rPr>
                <w:rFonts w:ascii="宋体" w:hAnsi="宋体" w:eastAsia="宋体" w:cs="宋体"/>
                <w:color w:val="auto"/>
                <w:kern w:val="2"/>
                <w:sz w:val="22"/>
                <w:szCs w:val="22"/>
                <w:highlight w:val="none"/>
                <w:lang w:val="en-US" w:eastAsia="en-US" w:bidi="ar-SA"/>
              </w:rPr>
            </w:pPr>
            <w:r>
              <w:rPr>
                <w:color w:val="auto"/>
                <w:spacing w:val="-2"/>
                <w:highlight w:val="none"/>
              </w:rPr>
              <w:t>1.落实立德树人，结合课程特点挖掘思政元素，强调有机融入课程教学，达到润物无声的育人效果。</w:t>
            </w:r>
          </w:p>
        </w:tc>
        <w:tc>
          <w:tcPr>
            <w:tcW w:w="1114" w:type="dxa"/>
            <w:tcBorders>
              <w:tl2br w:val="nil"/>
              <w:tr2bl w:val="nil"/>
            </w:tcBorders>
            <w:shd w:val="clear" w:color="auto" w:fill="auto"/>
            <w:vAlign w:val="center"/>
          </w:tcPr>
          <w:p w14:paraId="256AA7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10</w:t>
            </w:r>
          </w:p>
        </w:tc>
      </w:tr>
      <w:tr w14:paraId="3A197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7" w:type="dxa"/>
            <w:vMerge w:val="continue"/>
            <w:tcBorders>
              <w:tl2br w:val="nil"/>
              <w:tr2bl w:val="nil"/>
            </w:tcBorders>
            <w:shd w:val="clear" w:color="auto" w:fill="auto"/>
            <w:vAlign w:val="top"/>
          </w:tcPr>
          <w:p w14:paraId="35335A98">
            <w:pPr>
              <w:pStyle w:val="8"/>
              <w:spacing w:before="78" w:line="232" w:lineRule="auto"/>
              <w:ind w:left="123" w:leftChars="0" w:right="105" w:rightChars="0" w:hanging="16" w:firstLineChars="0"/>
              <w:jc w:val="both"/>
              <w:rPr>
                <w:color w:val="auto"/>
                <w:spacing w:val="12"/>
                <w:highlight w:val="none"/>
              </w:rPr>
            </w:pPr>
          </w:p>
        </w:tc>
        <w:tc>
          <w:tcPr>
            <w:tcW w:w="2688" w:type="dxa"/>
            <w:tcBorders>
              <w:tl2br w:val="nil"/>
              <w:tr2bl w:val="nil"/>
            </w:tcBorders>
            <w:shd w:val="clear" w:color="auto" w:fill="auto"/>
            <w:vAlign w:val="center"/>
          </w:tcPr>
          <w:p w14:paraId="03A27C18">
            <w:pPr>
              <w:pStyle w:val="8"/>
              <w:spacing w:before="78" w:line="232" w:lineRule="auto"/>
              <w:ind w:left="123" w:leftChars="0" w:right="105" w:rightChars="0" w:hanging="16" w:firstLineChars="0"/>
              <w:jc w:val="both"/>
              <w:rPr>
                <w:rFonts w:ascii="宋体" w:hAnsi="宋体" w:eastAsia="宋体" w:cs="宋体"/>
                <w:color w:val="auto"/>
                <w:kern w:val="2"/>
                <w:sz w:val="22"/>
                <w:szCs w:val="22"/>
                <w:highlight w:val="none"/>
                <w:lang w:val="en-US" w:eastAsia="en-US" w:bidi="ar-SA"/>
              </w:rPr>
            </w:pPr>
            <w:r>
              <w:rPr>
                <w:color w:val="auto"/>
                <w:spacing w:val="12"/>
                <w:highlight w:val="none"/>
              </w:rPr>
              <w:t>2.凸显职业教育类</w:t>
            </w:r>
            <w:r>
              <w:rPr>
                <w:color w:val="auto"/>
                <w:spacing w:val="11"/>
                <w:highlight w:val="none"/>
              </w:rPr>
              <w:t>型特色，体现以生</w:t>
            </w:r>
            <w:r>
              <w:rPr>
                <w:color w:val="auto"/>
                <w:spacing w:val="-7"/>
                <w:highlight w:val="none"/>
              </w:rPr>
              <w:t>为本</w:t>
            </w:r>
          </w:p>
        </w:tc>
        <w:tc>
          <w:tcPr>
            <w:tcW w:w="9854" w:type="dxa"/>
            <w:tcBorders>
              <w:tl2br w:val="nil"/>
              <w:tr2bl w:val="nil"/>
            </w:tcBorders>
            <w:shd w:val="clear" w:color="auto" w:fill="auto"/>
            <w:vAlign w:val="center"/>
          </w:tcPr>
          <w:p w14:paraId="5F5AEA25">
            <w:pPr>
              <w:pStyle w:val="8"/>
              <w:keepNext w:val="0"/>
              <w:keepLines w:val="0"/>
              <w:pageBreakBefore w:val="0"/>
              <w:widowControl w:val="0"/>
              <w:kinsoku/>
              <w:wordWrap/>
              <w:overflowPunct/>
              <w:topLinePunct w:val="0"/>
              <w:bidi w:val="0"/>
              <w:adjustRightInd/>
              <w:snapToGrid/>
              <w:spacing w:line="240" w:lineRule="auto"/>
              <w:ind w:left="62" w:leftChars="20" w:right="42" w:rightChars="20" w:hanging="20"/>
              <w:jc w:val="both"/>
              <w:textAlignment w:val="auto"/>
              <w:rPr>
                <w:color w:val="auto"/>
                <w:highlight w:val="none"/>
              </w:rPr>
            </w:pPr>
            <w:r>
              <w:rPr>
                <w:color w:val="auto"/>
                <w:spacing w:val="-2"/>
                <w:highlight w:val="none"/>
              </w:rPr>
              <w:t>2.依据教案开展教学，课堂教学展示的任务内容、策略方法和教学情境等源</w:t>
            </w:r>
            <w:r>
              <w:rPr>
                <w:color w:val="auto"/>
                <w:spacing w:val="-1"/>
                <w:highlight w:val="none"/>
              </w:rPr>
              <w:t>于教案，符合教案中相应环节的教学实施安排，教学任务完整。</w:t>
            </w:r>
          </w:p>
          <w:p w14:paraId="7F8044AA">
            <w:pPr>
              <w:pStyle w:val="8"/>
              <w:keepNext w:val="0"/>
              <w:keepLines w:val="0"/>
              <w:pageBreakBefore w:val="0"/>
              <w:widowControl w:val="0"/>
              <w:kinsoku/>
              <w:wordWrap/>
              <w:overflowPunct/>
              <w:topLinePunct w:val="0"/>
              <w:bidi w:val="0"/>
              <w:adjustRightInd/>
              <w:snapToGrid/>
              <w:spacing w:line="240" w:lineRule="auto"/>
              <w:ind w:left="54" w:leftChars="20" w:right="42" w:rightChars="20" w:hanging="12" w:firstLineChars="0"/>
              <w:jc w:val="both"/>
              <w:textAlignment w:val="auto"/>
              <w:rPr>
                <w:rFonts w:ascii="宋体" w:hAnsi="宋体" w:eastAsia="宋体" w:cs="宋体"/>
                <w:color w:val="auto"/>
                <w:kern w:val="2"/>
                <w:sz w:val="22"/>
                <w:szCs w:val="22"/>
                <w:highlight w:val="none"/>
                <w:lang w:val="en-US" w:eastAsia="en-US" w:bidi="ar-SA"/>
              </w:rPr>
            </w:pPr>
            <w:r>
              <w:rPr>
                <w:color w:val="auto"/>
                <w:spacing w:val="-2"/>
                <w:highlight w:val="none"/>
              </w:rPr>
              <w:t>3.教学内容清晰准确，教学活动安排合理，教学过程突出学生中心，体现先进教育思想和教学理念，遵循学生认知规律，有效解决学生遇到的问</w:t>
            </w:r>
            <w:r>
              <w:rPr>
                <w:color w:val="auto"/>
                <w:spacing w:val="-3"/>
                <w:highlight w:val="none"/>
              </w:rPr>
              <w:t>题，凸</w:t>
            </w:r>
            <w:r>
              <w:rPr>
                <w:color w:val="auto"/>
                <w:spacing w:val="-1"/>
                <w:highlight w:val="none"/>
              </w:rPr>
              <w:t>显职业教育类型特色。</w:t>
            </w:r>
          </w:p>
        </w:tc>
        <w:tc>
          <w:tcPr>
            <w:tcW w:w="1114" w:type="dxa"/>
            <w:tcBorders>
              <w:tl2br w:val="nil"/>
              <w:tr2bl w:val="nil"/>
            </w:tcBorders>
            <w:shd w:val="clear" w:color="auto" w:fill="auto"/>
            <w:vAlign w:val="center"/>
          </w:tcPr>
          <w:p w14:paraId="7D3C3B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zh-CN" w:bidi="ar-SA"/>
              </w:rPr>
              <w:t>10</w:t>
            </w:r>
          </w:p>
        </w:tc>
      </w:tr>
      <w:tr w14:paraId="4D7C9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7" w:type="dxa"/>
            <w:vMerge w:val="continue"/>
            <w:tcBorders>
              <w:tl2br w:val="nil"/>
              <w:tr2bl w:val="nil"/>
            </w:tcBorders>
            <w:shd w:val="clear" w:color="auto" w:fill="auto"/>
            <w:vAlign w:val="top"/>
          </w:tcPr>
          <w:p w14:paraId="4CCC41E8">
            <w:pPr>
              <w:pStyle w:val="8"/>
              <w:spacing w:before="97" w:line="233" w:lineRule="auto"/>
              <w:ind w:left="123" w:leftChars="0" w:right="28" w:rightChars="0" w:hanging="14" w:firstLineChars="0"/>
              <w:jc w:val="both"/>
              <w:rPr>
                <w:color w:val="auto"/>
                <w:spacing w:val="-6"/>
                <w:highlight w:val="none"/>
              </w:rPr>
            </w:pPr>
          </w:p>
        </w:tc>
        <w:tc>
          <w:tcPr>
            <w:tcW w:w="2688" w:type="dxa"/>
            <w:tcBorders>
              <w:tl2br w:val="nil"/>
              <w:tr2bl w:val="nil"/>
            </w:tcBorders>
            <w:shd w:val="clear" w:color="auto" w:fill="auto"/>
            <w:vAlign w:val="center"/>
          </w:tcPr>
          <w:p w14:paraId="5E5A73AA">
            <w:pPr>
              <w:pStyle w:val="8"/>
              <w:spacing w:before="97" w:line="233" w:lineRule="auto"/>
              <w:ind w:left="123" w:leftChars="0" w:right="28" w:rightChars="0" w:hanging="14" w:firstLineChars="0"/>
              <w:jc w:val="both"/>
              <w:rPr>
                <w:rFonts w:ascii="宋体" w:hAnsi="宋体" w:eastAsia="宋体" w:cs="宋体"/>
                <w:color w:val="auto"/>
                <w:kern w:val="2"/>
                <w:sz w:val="22"/>
                <w:szCs w:val="22"/>
                <w:highlight w:val="none"/>
                <w:lang w:val="en-US" w:eastAsia="en-US" w:bidi="ar-SA"/>
              </w:rPr>
            </w:pPr>
            <w:r>
              <w:rPr>
                <w:color w:val="auto"/>
                <w:spacing w:val="-6"/>
                <w:highlight w:val="none"/>
              </w:rPr>
              <w:t>3.课堂教学质量高、</w:t>
            </w:r>
            <w:r>
              <w:rPr>
                <w:color w:val="auto"/>
                <w:spacing w:val="11"/>
                <w:highlight w:val="none"/>
              </w:rPr>
              <w:t>效果好，反映师生</w:t>
            </w:r>
            <w:r>
              <w:rPr>
                <w:color w:val="auto"/>
                <w:spacing w:val="-3"/>
                <w:highlight w:val="none"/>
              </w:rPr>
              <w:t>真实教学状态</w:t>
            </w:r>
          </w:p>
        </w:tc>
        <w:tc>
          <w:tcPr>
            <w:tcW w:w="9854" w:type="dxa"/>
            <w:tcBorders>
              <w:tl2br w:val="nil"/>
              <w:tr2bl w:val="nil"/>
            </w:tcBorders>
            <w:shd w:val="clear" w:color="auto" w:fill="auto"/>
            <w:vAlign w:val="center"/>
          </w:tcPr>
          <w:p w14:paraId="4E6605B1">
            <w:pPr>
              <w:pStyle w:val="8"/>
              <w:keepNext w:val="0"/>
              <w:keepLines w:val="0"/>
              <w:pageBreakBefore w:val="0"/>
              <w:widowControl w:val="0"/>
              <w:kinsoku/>
              <w:wordWrap/>
              <w:overflowPunct/>
              <w:topLinePunct w:val="0"/>
              <w:bidi w:val="0"/>
              <w:adjustRightInd/>
              <w:snapToGrid/>
              <w:spacing w:line="240" w:lineRule="auto"/>
              <w:ind w:left="67" w:leftChars="20" w:right="42" w:rightChars="20" w:hanging="25"/>
              <w:jc w:val="both"/>
              <w:textAlignment w:val="auto"/>
              <w:rPr>
                <w:color w:val="auto"/>
                <w:highlight w:val="none"/>
              </w:rPr>
            </w:pPr>
            <w:r>
              <w:rPr>
                <w:color w:val="auto"/>
                <w:spacing w:val="-2"/>
                <w:highlight w:val="none"/>
              </w:rPr>
              <w:t>4.课堂教学活动设计合理、逻辑清晰，重难点突出，教师能说会做善导，有效达成教学目标。</w:t>
            </w:r>
          </w:p>
          <w:p w14:paraId="323C4CCA">
            <w:pPr>
              <w:pStyle w:val="8"/>
              <w:keepNext w:val="0"/>
              <w:keepLines w:val="0"/>
              <w:pageBreakBefore w:val="0"/>
              <w:widowControl w:val="0"/>
              <w:kinsoku/>
              <w:wordWrap/>
              <w:overflowPunct/>
              <w:topLinePunct w:val="0"/>
              <w:bidi w:val="0"/>
              <w:adjustRightInd/>
              <w:snapToGrid/>
              <w:spacing w:line="240" w:lineRule="auto"/>
              <w:ind w:left="42" w:leftChars="20" w:right="42" w:rightChars="20"/>
              <w:jc w:val="both"/>
              <w:textAlignment w:val="auto"/>
              <w:rPr>
                <w:rFonts w:ascii="宋体" w:hAnsi="宋体" w:eastAsia="宋体" w:cs="宋体"/>
                <w:color w:val="auto"/>
                <w:kern w:val="2"/>
                <w:sz w:val="22"/>
                <w:szCs w:val="22"/>
                <w:highlight w:val="none"/>
                <w:lang w:val="en-US" w:eastAsia="en-US" w:bidi="ar-SA"/>
              </w:rPr>
            </w:pPr>
            <w:r>
              <w:rPr>
                <w:color w:val="auto"/>
                <w:spacing w:val="-1"/>
                <w:highlight w:val="none"/>
              </w:rPr>
              <w:t>5.课堂教学展示呈现真实教学，服装符合日常教学状态。</w:t>
            </w:r>
          </w:p>
        </w:tc>
        <w:tc>
          <w:tcPr>
            <w:tcW w:w="1114" w:type="dxa"/>
            <w:tcBorders>
              <w:tl2br w:val="nil"/>
              <w:tr2bl w:val="nil"/>
            </w:tcBorders>
            <w:shd w:val="clear" w:color="auto" w:fill="auto"/>
            <w:vAlign w:val="center"/>
          </w:tcPr>
          <w:p w14:paraId="477713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zh-CN" w:bidi="ar-SA"/>
              </w:rPr>
              <w:t>20</w:t>
            </w:r>
          </w:p>
        </w:tc>
      </w:tr>
      <w:tr w14:paraId="5CB8C6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887" w:type="dxa"/>
            <w:vMerge w:val="continue"/>
            <w:tcBorders>
              <w:tl2br w:val="nil"/>
              <w:tr2bl w:val="nil"/>
            </w:tcBorders>
            <w:vAlign w:val="top"/>
          </w:tcPr>
          <w:p w14:paraId="426F7A43">
            <w:pPr>
              <w:pStyle w:val="8"/>
              <w:spacing w:before="78" w:line="233" w:lineRule="auto"/>
              <w:ind w:left="122" w:right="105" w:hanging="18"/>
              <w:jc w:val="both"/>
              <w:rPr>
                <w:color w:val="auto"/>
                <w:spacing w:val="12"/>
                <w:highlight w:val="none"/>
              </w:rPr>
            </w:pPr>
          </w:p>
        </w:tc>
        <w:tc>
          <w:tcPr>
            <w:tcW w:w="2688" w:type="dxa"/>
            <w:tcBorders>
              <w:tl2br w:val="nil"/>
              <w:tr2bl w:val="nil"/>
            </w:tcBorders>
            <w:vAlign w:val="center"/>
          </w:tcPr>
          <w:p w14:paraId="51757E98">
            <w:pPr>
              <w:pStyle w:val="8"/>
              <w:spacing w:before="78" w:line="233" w:lineRule="auto"/>
              <w:ind w:left="122" w:right="105" w:hanging="18"/>
              <w:jc w:val="both"/>
              <w:rPr>
                <w:color w:val="auto"/>
                <w:highlight w:val="none"/>
              </w:rPr>
            </w:pPr>
            <w:r>
              <w:rPr>
                <w:color w:val="auto"/>
                <w:spacing w:val="12"/>
                <w:highlight w:val="none"/>
              </w:rPr>
              <w:t>4.数字技术与教学</w:t>
            </w:r>
            <w:r>
              <w:rPr>
                <w:color w:val="auto"/>
                <w:spacing w:val="-2"/>
                <w:highlight w:val="none"/>
              </w:rPr>
              <w:t>方式方法运用恰当，体现深度学习</w:t>
            </w:r>
          </w:p>
        </w:tc>
        <w:tc>
          <w:tcPr>
            <w:tcW w:w="9854" w:type="dxa"/>
            <w:tcBorders>
              <w:tl2br w:val="nil"/>
              <w:tr2bl w:val="nil"/>
            </w:tcBorders>
            <w:vAlign w:val="center"/>
          </w:tcPr>
          <w:p w14:paraId="3C152C97">
            <w:pPr>
              <w:pStyle w:val="8"/>
              <w:keepNext w:val="0"/>
              <w:keepLines w:val="0"/>
              <w:pageBreakBefore w:val="0"/>
              <w:widowControl w:val="0"/>
              <w:kinsoku/>
              <w:wordWrap/>
              <w:overflowPunct/>
              <w:topLinePunct w:val="0"/>
              <w:bidi w:val="0"/>
              <w:adjustRightInd/>
              <w:snapToGrid/>
              <w:spacing w:line="240" w:lineRule="auto"/>
              <w:ind w:left="62" w:leftChars="20" w:right="42" w:rightChars="20" w:hanging="20"/>
              <w:jc w:val="both"/>
              <w:textAlignment w:val="auto"/>
              <w:rPr>
                <w:color w:val="auto"/>
                <w:highlight w:val="none"/>
              </w:rPr>
            </w:pPr>
            <w:r>
              <w:rPr>
                <w:color w:val="auto"/>
                <w:spacing w:val="-2"/>
                <w:highlight w:val="none"/>
              </w:rPr>
              <w:t>6.教学环境满足需求，教学过程系统优化，教法学法运用恰当，流程环节构思得当，教学活动开展有序，数字技术运用适当，教学资</w:t>
            </w:r>
            <w:r>
              <w:rPr>
                <w:color w:val="auto"/>
                <w:spacing w:val="-3"/>
                <w:highlight w:val="none"/>
              </w:rPr>
              <w:t>源、设施设备提高</w:t>
            </w:r>
            <w:r>
              <w:rPr>
                <w:color w:val="auto"/>
                <w:spacing w:val="-2"/>
                <w:highlight w:val="none"/>
              </w:rPr>
              <w:t>教学与管理成效。</w:t>
            </w:r>
          </w:p>
          <w:p w14:paraId="2681D546">
            <w:pPr>
              <w:pStyle w:val="8"/>
              <w:keepNext w:val="0"/>
              <w:keepLines w:val="0"/>
              <w:pageBreakBefore w:val="0"/>
              <w:widowControl w:val="0"/>
              <w:kinsoku/>
              <w:wordWrap/>
              <w:overflowPunct/>
              <w:topLinePunct w:val="0"/>
              <w:bidi w:val="0"/>
              <w:adjustRightInd/>
              <w:snapToGrid/>
              <w:spacing w:line="240" w:lineRule="auto"/>
              <w:ind w:left="55" w:leftChars="20" w:right="42" w:rightChars="20" w:hanging="13"/>
              <w:jc w:val="both"/>
              <w:textAlignment w:val="auto"/>
              <w:rPr>
                <w:color w:val="auto"/>
                <w:highlight w:val="none"/>
              </w:rPr>
            </w:pPr>
            <w:r>
              <w:rPr>
                <w:color w:val="auto"/>
                <w:spacing w:val="-2"/>
                <w:highlight w:val="none"/>
              </w:rPr>
              <w:t>7.重视对学生素养的培育，促进学生全面发展，注重教学重难点和课堂生成</w:t>
            </w:r>
            <w:r>
              <w:rPr>
                <w:color w:val="auto"/>
                <w:spacing w:val="-1"/>
                <w:highlight w:val="none"/>
              </w:rPr>
              <w:t>性问题的解决，教学互动深入有效、给学生深刻的学习体验。</w:t>
            </w:r>
          </w:p>
        </w:tc>
        <w:tc>
          <w:tcPr>
            <w:tcW w:w="1114" w:type="dxa"/>
            <w:tcBorders>
              <w:tl2br w:val="nil"/>
              <w:tr2bl w:val="nil"/>
            </w:tcBorders>
            <w:shd w:val="clear" w:color="auto" w:fill="auto"/>
            <w:vAlign w:val="center"/>
          </w:tcPr>
          <w:p w14:paraId="3809AA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10</w:t>
            </w:r>
          </w:p>
        </w:tc>
      </w:tr>
      <w:tr w14:paraId="5441A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87" w:type="dxa"/>
            <w:vMerge w:val="continue"/>
            <w:tcBorders>
              <w:tl2br w:val="nil"/>
              <w:tr2bl w:val="nil"/>
            </w:tcBorders>
            <w:vAlign w:val="top"/>
          </w:tcPr>
          <w:p w14:paraId="6A3301B0">
            <w:pPr>
              <w:pStyle w:val="8"/>
              <w:spacing w:before="83" w:line="233" w:lineRule="auto"/>
              <w:ind w:left="120" w:right="105" w:hanging="11"/>
              <w:jc w:val="both"/>
              <w:rPr>
                <w:color w:val="auto"/>
                <w:spacing w:val="12"/>
                <w:highlight w:val="none"/>
              </w:rPr>
            </w:pPr>
          </w:p>
        </w:tc>
        <w:tc>
          <w:tcPr>
            <w:tcW w:w="2688" w:type="dxa"/>
            <w:tcBorders>
              <w:tl2br w:val="nil"/>
              <w:tr2bl w:val="nil"/>
            </w:tcBorders>
            <w:vAlign w:val="center"/>
          </w:tcPr>
          <w:p w14:paraId="79F8B238">
            <w:pPr>
              <w:pStyle w:val="8"/>
              <w:spacing w:before="83" w:line="233" w:lineRule="auto"/>
              <w:ind w:left="120" w:right="105" w:hanging="11"/>
              <w:jc w:val="both"/>
              <w:rPr>
                <w:color w:val="auto"/>
                <w:highlight w:val="none"/>
              </w:rPr>
            </w:pPr>
            <w:r>
              <w:rPr>
                <w:color w:val="auto"/>
                <w:spacing w:val="12"/>
                <w:highlight w:val="none"/>
              </w:rPr>
              <w:t>5.展示教师良好综合素养</w:t>
            </w:r>
          </w:p>
        </w:tc>
        <w:tc>
          <w:tcPr>
            <w:tcW w:w="9854" w:type="dxa"/>
            <w:tcBorders>
              <w:tl2br w:val="nil"/>
              <w:tr2bl w:val="nil"/>
            </w:tcBorders>
            <w:vAlign w:val="center"/>
          </w:tcPr>
          <w:p w14:paraId="4B9BF55B">
            <w:pPr>
              <w:pStyle w:val="8"/>
              <w:keepNext w:val="0"/>
              <w:keepLines w:val="0"/>
              <w:pageBreakBefore w:val="0"/>
              <w:widowControl w:val="0"/>
              <w:kinsoku/>
              <w:wordWrap/>
              <w:overflowPunct/>
              <w:topLinePunct w:val="0"/>
              <w:bidi w:val="0"/>
              <w:adjustRightInd/>
              <w:snapToGrid/>
              <w:spacing w:line="240" w:lineRule="auto"/>
              <w:ind w:left="62" w:leftChars="20" w:right="42" w:rightChars="20" w:hanging="20"/>
              <w:jc w:val="both"/>
              <w:textAlignment w:val="auto"/>
              <w:rPr>
                <w:rFonts w:hint="eastAsia" w:eastAsia="宋体"/>
                <w:color w:val="auto"/>
                <w:highlight w:val="none"/>
                <w:lang w:eastAsia="zh-CN"/>
              </w:rPr>
            </w:pPr>
            <w:r>
              <w:rPr>
                <w:color w:val="auto"/>
                <w:highlight w:val="none"/>
              </w:rPr>
              <w:t>8.教师课堂教学素养水平高，态度认真、严谨规范、教态自然、表述清晰、</w:t>
            </w:r>
            <w:r>
              <w:rPr>
                <w:color w:val="auto"/>
                <w:spacing w:val="-7"/>
                <w:highlight w:val="none"/>
              </w:rPr>
              <w:t>亲和力强、各有特色，实训教学讲解和操作配合恰当</w:t>
            </w:r>
            <w:r>
              <w:rPr>
                <w:color w:val="auto"/>
                <w:spacing w:val="-8"/>
                <w:highlight w:val="none"/>
              </w:rPr>
              <w:t>，规范娴熟、示范有效，</w:t>
            </w:r>
            <w:r>
              <w:rPr>
                <w:color w:val="auto"/>
                <w:spacing w:val="-2"/>
                <w:highlight w:val="none"/>
              </w:rPr>
              <w:t>符合职业岗位要求，展现良好“双师”素养</w:t>
            </w:r>
            <w:r>
              <w:rPr>
                <w:rFonts w:hint="eastAsia"/>
                <w:color w:val="auto"/>
                <w:spacing w:val="-2"/>
                <w:highlight w:val="none"/>
                <w:lang w:eastAsia="zh-CN"/>
              </w:rPr>
              <w:t>。</w:t>
            </w:r>
          </w:p>
        </w:tc>
        <w:tc>
          <w:tcPr>
            <w:tcW w:w="1114" w:type="dxa"/>
            <w:tcBorders>
              <w:tl2br w:val="nil"/>
              <w:tr2bl w:val="nil"/>
            </w:tcBorders>
            <w:shd w:val="clear" w:color="auto" w:fill="auto"/>
            <w:vAlign w:val="center"/>
          </w:tcPr>
          <w:p w14:paraId="048779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10</w:t>
            </w:r>
          </w:p>
        </w:tc>
      </w:tr>
      <w:tr w14:paraId="65F8E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429" w:type="dxa"/>
            <w:gridSpan w:val="3"/>
            <w:tcBorders>
              <w:tl2br w:val="nil"/>
              <w:tr2bl w:val="nil"/>
            </w:tcBorders>
            <w:vAlign w:val="center"/>
          </w:tcPr>
          <w:p w14:paraId="451904D6">
            <w:pPr>
              <w:pStyle w:val="8"/>
              <w:keepNext w:val="0"/>
              <w:keepLines w:val="0"/>
              <w:pageBreakBefore w:val="0"/>
              <w:widowControl w:val="0"/>
              <w:kinsoku/>
              <w:wordWrap/>
              <w:overflowPunct/>
              <w:topLinePunct w:val="0"/>
              <w:bidi w:val="0"/>
              <w:adjustRightInd/>
              <w:snapToGrid/>
              <w:spacing w:line="240" w:lineRule="auto"/>
              <w:ind w:left="62" w:leftChars="20" w:right="42" w:rightChars="20" w:hanging="20"/>
              <w:jc w:val="center"/>
              <w:textAlignment w:val="auto"/>
              <w:rPr>
                <w:color w:val="auto"/>
                <w:highlight w:val="none"/>
              </w:rPr>
            </w:pPr>
            <w:r>
              <w:rPr>
                <w:rFonts w:hint="eastAsia"/>
                <w:color w:val="auto"/>
                <w:spacing w:val="12"/>
                <w:highlight w:val="none"/>
                <w:lang w:val="en-US" w:eastAsia="zh-CN"/>
              </w:rPr>
              <w:t>合计</w:t>
            </w:r>
          </w:p>
        </w:tc>
        <w:tc>
          <w:tcPr>
            <w:tcW w:w="1114" w:type="dxa"/>
            <w:tcBorders>
              <w:tl2br w:val="nil"/>
              <w:tr2bl w:val="nil"/>
            </w:tcBorders>
            <w:shd w:val="clear" w:color="auto" w:fill="auto"/>
            <w:vAlign w:val="center"/>
          </w:tcPr>
          <w:p w14:paraId="339A10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100</w:t>
            </w:r>
          </w:p>
        </w:tc>
      </w:tr>
    </w:tbl>
    <w:p w14:paraId="37088074">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default" w:ascii="仿宋_GB2312" w:hAnsi="仿宋_GB2312" w:eastAsia="仿宋_GB2312" w:cs="仿宋_GB2312"/>
          <w:color w:val="auto"/>
          <w:sz w:val="32"/>
          <w:szCs w:val="32"/>
          <w:highlight w:val="none"/>
          <w:lang w:val="en-US" w:eastAsia="zh-CN"/>
        </w:rPr>
      </w:pPr>
    </w:p>
    <w:p w14:paraId="270E2BB0">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default" w:ascii="仿宋_GB2312" w:hAnsi="仿宋_GB2312" w:eastAsia="仿宋_GB2312" w:cs="仿宋_GB2312"/>
          <w:color w:val="auto"/>
          <w:sz w:val="32"/>
          <w:szCs w:val="32"/>
          <w:highlight w:val="none"/>
          <w:lang w:val="en-US" w:eastAsia="zh-CN"/>
        </w:rPr>
        <w:sectPr>
          <w:pgSz w:w="16838" w:h="11906" w:orient="landscape"/>
          <w:pgMar w:top="1236" w:right="1440" w:bottom="1009" w:left="1440" w:header="851" w:footer="992" w:gutter="0"/>
          <w:cols w:space="425" w:num="1"/>
          <w:docGrid w:type="lines" w:linePitch="312" w:charSpace="0"/>
        </w:sectPr>
      </w:pPr>
    </w:p>
    <w:p w14:paraId="12D074E9">
      <w:pPr>
        <w:widowControl/>
        <w:kinsoku w:val="0"/>
        <w:autoSpaceDE w:val="0"/>
        <w:autoSpaceDN w:val="0"/>
        <w:adjustRightInd w:val="0"/>
        <w:snapToGrid w:val="0"/>
        <w:spacing w:before="46" w:line="240" w:lineRule="auto"/>
        <w:jc w:val="both"/>
        <w:textAlignment w:val="baseline"/>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附件4</w:t>
      </w:r>
    </w:p>
    <w:p w14:paraId="628CE57E">
      <w:pPr>
        <w:keepNext w:val="0"/>
        <w:keepLines w:val="0"/>
        <w:widowControl/>
        <w:suppressLineNumbers w:val="0"/>
        <w:jc w:val="center"/>
        <w:rPr>
          <w:rFonts w:hint="eastAsia" w:ascii="方正小标宋简体" w:hAnsi="方正小标宋简体" w:eastAsia="方正小标宋简体" w:cs="方正小标宋简体"/>
          <w:snapToGrid w:val="0"/>
          <w:color w:val="auto"/>
          <w:kern w:val="0"/>
          <w:sz w:val="32"/>
          <w:szCs w:val="32"/>
          <w:highlight w:val="none"/>
          <w:lang w:val="en-US" w:eastAsia="zh-CN"/>
        </w:rPr>
      </w:pPr>
      <w:r>
        <w:rPr>
          <w:rFonts w:hint="eastAsia" w:ascii="方正小标宋简体" w:hAnsi="方正小标宋简体" w:eastAsia="方正小标宋简体" w:cs="方正小标宋简体"/>
          <w:snapToGrid w:val="0"/>
          <w:color w:val="auto"/>
          <w:kern w:val="0"/>
          <w:sz w:val="32"/>
          <w:szCs w:val="32"/>
          <w:highlight w:val="none"/>
          <w:lang w:val="en-US" w:eastAsia="zh-CN"/>
        </w:rPr>
        <w:t>湖南商务职业技术学院</w:t>
      </w:r>
    </w:p>
    <w:p w14:paraId="66EE0E12">
      <w:pPr>
        <w:keepNext w:val="0"/>
        <w:keepLines w:val="0"/>
        <w:widowControl/>
        <w:suppressLineNumbers w:val="0"/>
        <w:jc w:val="center"/>
        <w:rPr>
          <w:rFonts w:hint="eastAsia" w:ascii="方正小标宋简体" w:hAnsi="方正小标宋简体" w:eastAsia="方正小标宋简体" w:cs="方正小标宋简体"/>
          <w:snapToGrid w:val="0"/>
          <w:color w:val="auto"/>
          <w:kern w:val="0"/>
          <w:sz w:val="32"/>
          <w:szCs w:val="32"/>
          <w:highlight w:val="none"/>
          <w:lang w:val="en-US" w:eastAsia="zh-CN"/>
        </w:rPr>
      </w:pPr>
      <w:r>
        <w:rPr>
          <w:rFonts w:hint="default" w:ascii="方正小标宋简体" w:hAnsi="方正小标宋简体" w:eastAsia="方正小标宋简体" w:cs="方正小标宋简体"/>
          <w:snapToGrid w:val="0"/>
          <w:color w:val="auto"/>
          <w:kern w:val="0"/>
          <w:sz w:val="32"/>
          <w:szCs w:val="32"/>
          <w:highlight w:val="none"/>
          <w:lang w:val="en-US" w:eastAsia="zh-CN"/>
        </w:rPr>
        <w:t>202</w:t>
      </w:r>
      <w:r>
        <w:rPr>
          <w:rFonts w:hint="eastAsia" w:ascii="方正小标宋简体" w:hAnsi="方正小标宋简体" w:eastAsia="方正小标宋简体" w:cs="方正小标宋简体"/>
          <w:snapToGrid w:val="0"/>
          <w:color w:val="auto"/>
          <w:kern w:val="0"/>
          <w:sz w:val="32"/>
          <w:szCs w:val="32"/>
          <w:highlight w:val="none"/>
          <w:lang w:val="en-US" w:eastAsia="zh-CN"/>
        </w:rPr>
        <w:t>6年专业核心课教学展示活动决赛报名汇总表</w:t>
      </w:r>
    </w:p>
    <w:p w14:paraId="65856213">
      <w:pPr>
        <w:keepNext w:val="0"/>
        <w:keepLines w:val="0"/>
        <w:widowControl/>
        <w:suppressLineNumbers w:val="0"/>
        <w:jc w:val="center"/>
        <w:rPr>
          <w:rFonts w:hint="eastAsia" w:ascii="方正小标宋简体" w:hAnsi="方正小标宋简体" w:eastAsia="方正小标宋简体" w:cs="方正小标宋简体"/>
          <w:snapToGrid w:val="0"/>
          <w:color w:val="auto"/>
          <w:kern w:val="0"/>
          <w:sz w:val="32"/>
          <w:szCs w:val="32"/>
          <w:highlight w:val="none"/>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59"/>
        <w:gridCol w:w="1616"/>
        <w:gridCol w:w="1616"/>
        <w:gridCol w:w="1505"/>
        <w:gridCol w:w="1914"/>
      </w:tblGrid>
      <w:tr w14:paraId="321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14:paraId="7022EE81">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959" w:type="dxa"/>
          </w:tcPr>
          <w:p w14:paraId="280E5A96">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教师姓名</w:t>
            </w:r>
          </w:p>
        </w:tc>
        <w:tc>
          <w:tcPr>
            <w:tcW w:w="1616" w:type="dxa"/>
          </w:tcPr>
          <w:p w14:paraId="45116FC6">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二级学院</w:t>
            </w:r>
          </w:p>
        </w:tc>
        <w:tc>
          <w:tcPr>
            <w:tcW w:w="1616" w:type="dxa"/>
          </w:tcPr>
          <w:p w14:paraId="79525FAA">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参赛课程</w:t>
            </w:r>
          </w:p>
        </w:tc>
        <w:tc>
          <w:tcPr>
            <w:tcW w:w="1505" w:type="dxa"/>
          </w:tcPr>
          <w:p w14:paraId="70180176">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任教专业</w:t>
            </w:r>
          </w:p>
        </w:tc>
        <w:tc>
          <w:tcPr>
            <w:tcW w:w="1914" w:type="dxa"/>
          </w:tcPr>
          <w:p w14:paraId="05FF79C1">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联系电话</w:t>
            </w:r>
          </w:p>
        </w:tc>
      </w:tr>
      <w:tr w14:paraId="0D04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14:paraId="7AF470A1">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59" w:type="dxa"/>
          </w:tcPr>
          <w:p w14:paraId="06A8128E">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7FE2994C">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1E9BD7F7">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505" w:type="dxa"/>
          </w:tcPr>
          <w:p w14:paraId="6F65334F">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14" w:type="dxa"/>
          </w:tcPr>
          <w:p w14:paraId="5DC9EF34">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r>
      <w:tr w14:paraId="2EEF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14:paraId="2C0CD35E">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59" w:type="dxa"/>
          </w:tcPr>
          <w:p w14:paraId="402A7E66">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3F19E3B2">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0D6DCCD9">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505" w:type="dxa"/>
          </w:tcPr>
          <w:p w14:paraId="50ECB3B0">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14" w:type="dxa"/>
          </w:tcPr>
          <w:p w14:paraId="5FB77723">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r>
      <w:tr w14:paraId="0DB3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14:paraId="0BC17084">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59" w:type="dxa"/>
          </w:tcPr>
          <w:p w14:paraId="1D589F09">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74C7B66C">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616" w:type="dxa"/>
          </w:tcPr>
          <w:p w14:paraId="4FF77545">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505" w:type="dxa"/>
          </w:tcPr>
          <w:p w14:paraId="56CB2E02">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c>
          <w:tcPr>
            <w:tcW w:w="1914" w:type="dxa"/>
          </w:tcPr>
          <w:p w14:paraId="5BBFF656">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auto"/>
                <w:sz w:val="28"/>
                <w:szCs w:val="28"/>
                <w:highlight w:val="none"/>
                <w:vertAlign w:val="baseline"/>
                <w:lang w:val="en-US" w:eastAsia="zh-CN"/>
              </w:rPr>
            </w:pPr>
          </w:p>
        </w:tc>
      </w:tr>
    </w:tbl>
    <w:p w14:paraId="22E9CEC8">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default" w:ascii="仿宋_GB2312" w:hAnsi="仿宋_GB2312" w:eastAsia="仿宋_GB2312" w:cs="仿宋_GB2312"/>
          <w:color w:val="auto"/>
          <w:sz w:val="32"/>
          <w:szCs w:val="32"/>
          <w:highlight w:val="none"/>
          <w:lang w:val="en-US" w:eastAsia="zh-CN"/>
        </w:rPr>
      </w:pPr>
    </w:p>
    <w:bookmarkEnd w:id="0"/>
    <w:p w14:paraId="3D00637B">
      <w:pPr>
        <w:jc w:val="center"/>
      </w:pPr>
    </w:p>
    <w:p w14:paraId="3421BF0B">
      <w:pPr>
        <w:rPr>
          <w:rFonts w:hint="default"/>
          <w:lang w:val="en-US" w:eastAsia="zh-CN"/>
        </w:rPr>
      </w:pPr>
    </w:p>
    <w:sectPr>
      <w:footerReference r:id="rId4" w:type="default"/>
      <w:pgSz w:w="11906" w:h="16838"/>
      <w:pgMar w:top="1440" w:right="897"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A23133-1966-44B4-B210-26801EAE3E64}"/>
  </w:font>
  <w:font w:name="黑体">
    <w:panose1 w:val="02010609060101010101"/>
    <w:charset w:val="86"/>
    <w:family w:val="auto"/>
    <w:pitch w:val="default"/>
    <w:sig w:usb0="800002BF" w:usb1="38CF7CFA" w:usb2="00000016" w:usb3="00000000" w:csb0="00040001" w:csb1="00000000"/>
    <w:embedRegular r:id="rId2" w:fontKey="{35E0A43B-1CB3-41E3-A70F-325CB951D2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E361D157-9787-4C5F-A1D5-7DF473BB7172}"/>
  </w:font>
  <w:font w:name="仿宋_GB2312">
    <w:panose1 w:val="02010609030101010101"/>
    <w:charset w:val="86"/>
    <w:family w:val="auto"/>
    <w:pitch w:val="default"/>
    <w:sig w:usb0="00000001" w:usb1="080E0000" w:usb2="00000000" w:usb3="00000000" w:csb0="00040000" w:csb1="00000000"/>
    <w:embedRegular r:id="rId4" w:fontKey="{C5BCF3D0-10A0-45A9-894E-C066DA3A29AF}"/>
  </w:font>
  <w:font w:name="楷体_GB2312">
    <w:panose1 w:val="02010609030101010101"/>
    <w:charset w:val="86"/>
    <w:family w:val="auto"/>
    <w:pitch w:val="default"/>
    <w:sig w:usb0="00000001" w:usb1="080E0000" w:usb2="00000000" w:usb3="00000000" w:csb0="00040000" w:csb1="00000000"/>
    <w:embedRegular r:id="rId5" w:fontKey="{2FE7B1A6-F8FD-4A2C-B6AA-8FDF94F1FE9A}"/>
  </w:font>
  <w:font w:name="仿宋">
    <w:panose1 w:val="02010609060101010101"/>
    <w:charset w:val="86"/>
    <w:family w:val="auto"/>
    <w:pitch w:val="default"/>
    <w:sig w:usb0="800002BF" w:usb1="38CF7CFA" w:usb2="00000016" w:usb3="00000000" w:csb0="00040001" w:csb1="00000000"/>
    <w:embedRegular r:id="rId6" w:fontKey="{37E6443A-EBDA-4AE6-9EED-6345E2F75F0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139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E93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8E93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51C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5B6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5B6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47"/>
    <w:rsid w:val="000A26C3"/>
    <w:rsid w:val="001F4870"/>
    <w:rsid w:val="00301EB8"/>
    <w:rsid w:val="00402EFF"/>
    <w:rsid w:val="00E66107"/>
    <w:rsid w:val="00F242D6"/>
    <w:rsid w:val="00F57747"/>
    <w:rsid w:val="083B1F11"/>
    <w:rsid w:val="0E2C21E4"/>
    <w:rsid w:val="0F0C5B71"/>
    <w:rsid w:val="11944794"/>
    <w:rsid w:val="19127715"/>
    <w:rsid w:val="19F429F3"/>
    <w:rsid w:val="1CAA78CE"/>
    <w:rsid w:val="1CD86F62"/>
    <w:rsid w:val="1E794819"/>
    <w:rsid w:val="21A73243"/>
    <w:rsid w:val="228A0AB7"/>
    <w:rsid w:val="24B65F0C"/>
    <w:rsid w:val="26120603"/>
    <w:rsid w:val="261C6242"/>
    <w:rsid w:val="2F176141"/>
    <w:rsid w:val="35D82978"/>
    <w:rsid w:val="387277E0"/>
    <w:rsid w:val="3D934113"/>
    <w:rsid w:val="40436D96"/>
    <w:rsid w:val="4A874006"/>
    <w:rsid w:val="5020020E"/>
    <w:rsid w:val="50AD2431"/>
    <w:rsid w:val="55E37828"/>
    <w:rsid w:val="580764A3"/>
    <w:rsid w:val="594D25DB"/>
    <w:rsid w:val="59DE55FD"/>
    <w:rsid w:val="5B661C01"/>
    <w:rsid w:val="5F73441E"/>
    <w:rsid w:val="60343BAD"/>
    <w:rsid w:val="64E060B2"/>
    <w:rsid w:val="69480609"/>
    <w:rsid w:val="6FA04DBB"/>
    <w:rsid w:val="76BE285E"/>
    <w:rsid w:val="79BD65A7"/>
    <w:rsid w:val="7B75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2667</Words>
  <Characters>2777</Characters>
  <Lines>0</Lines>
  <Paragraphs>0</Paragraphs>
  <TotalTime>2</TotalTime>
  <ScaleCrop>false</ScaleCrop>
  <LinksUpToDate>false</LinksUpToDate>
  <CharactersWithSpaces>2819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2026-04-12T14:29:00Z</dcterms:created>
  <dc:creator>郭红芳oscar</dc:creator>
  <cp:lastModifiedBy>丹青</cp:lastModifiedBy>
  <dcterms:modified xsi:type="dcterms:W3CDTF">2026-04-22T01:16:59Z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D5209B46686446C6BB13C417F74E79BE_13</vt:lpwstr>
  </property>
  <property fmtid="{D5CDD505-2E9C-101B-9397-08002B2CF9AE}" pid="4" name="KSOTemplateDocerSaveRecord">
    <vt:lpwstr>eyJoZGlkIjoiNDE2OTNhYzg5M2RkNzdjMDVhZTcyNzdjMjM0NzExNTYiLCJ1c2VySWQiOiIyOTQwODY3MTAifQ==</vt:lpwstr>
  </property>
</Properties>
</file>