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85D0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转发《</w:t>
      </w:r>
      <w:r>
        <w:rPr>
          <w:rFonts w:hint="eastAsia" w:ascii="黑体" w:hAnsi="黑体" w:eastAsia="黑体" w:cs="黑体"/>
          <w:sz w:val="44"/>
          <w:szCs w:val="44"/>
        </w:rPr>
        <w:t>关于做好2025年世界职业院校技能大赛裁判员及纪律监督员推荐工作的通知</w:t>
      </w:r>
      <w:r>
        <w:rPr>
          <w:rFonts w:hint="eastAsia" w:ascii="黑体" w:hAnsi="黑体" w:eastAsia="黑体" w:cs="黑体"/>
          <w:sz w:val="44"/>
          <w:szCs w:val="44"/>
          <w:lang w:val="en-US" w:eastAsia="zh-CN"/>
        </w:rPr>
        <w:t>》</w:t>
      </w:r>
    </w:p>
    <w:p w14:paraId="61470416">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各部门：</w:t>
      </w:r>
    </w:p>
    <w:p w14:paraId="063B99C9">
      <w:pPr>
        <w:keepNext w:val="0"/>
        <w:keepLines w:val="0"/>
        <w:pageBreakBefore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按照湖南省职业院校技能竞赛组委会通知要求，现开展“</w:t>
      </w:r>
      <w:r>
        <w:rPr>
          <w:rFonts w:ascii="TimesNewRomanPSMT" w:hAnsi="TimesNewRomanPSMT" w:eastAsia="TimesNewRomanPSMT" w:cs="TimesNewRomanPSMT"/>
          <w:b w:val="0"/>
          <w:bCs w:val="0"/>
          <w:color w:val="000000"/>
          <w:sz w:val="31"/>
          <w:szCs w:val="31"/>
        </w:rPr>
        <w:t xml:space="preserve">2025 </w:t>
      </w:r>
      <w:r>
        <w:rPr>
          <w:rFonts w:ascii="仿宋_GB2312" w:hAnsi="仿宋_GB2312" w:eastAsia="仿宋_GB2312" w:cs="仿宋_GB2312"/>
          <w:b w:val="0"/>
          <w:bCs w:val="0"/>
          <w:color w:val="000000"/>
          <w:sz w:val="31"/>
          <w:szCs w:val="31"/>
        </w:rPr>
        <w:t>年世界职业院校技能大赛裁判员及纪律监督员推荐工作</w:t>
      </w:r>
      <w:r>
        <w:rPr>
          <w:rFonts w:hint="eastAsia" w:ascii="仿宋" w:hAnsi="仿宋" w:eastAsia="仿宋" w:cs="仿宋"/>
          <w:sz w:val="30"/>
          <w:szCs w:val="30"/>
          <w:lang w:val="en-US" w:eastAsia="zh-CN"/>
        </w:rPr>
        <w:t>”。具体事项通知如下：</w:t>
      </w:r>
    </w:p>
    <w:p w14:paraId="70BC79A5">
      <w:pPr>
        <w:keepNext w:val="0"/>
        <w:keepLines w:val="0"/>
        <w:pageBreakBefore w:val="0"/>
        <w:numPr>
          <w:ilvl w:val="0"/>
          <w:numId w:val="1"/>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申报方式</w:t>
      </w:r>
    </w:p>
    <w:p w14:paraId="56DD953F">
      <w:pPr>
        <w:keepNext w:val="0"/>
        <w:keepLines w:val="0"/>
        <w:pageBreakBefore w:val="0"/>
        <w:numPr>
          <w:ilvl w:val="0"/>
          <w:numId w:val="0"/>
        </w:numPr>
        <w:kinsoku/>
        <w:wordWrap/>
        <w:overflowPunct/>
        <w:topLinePunct w:val="0"/>
        <w:autoSpaceDE/>
        <w:autoSpaceDN/>
        <w:bidi w:val="0"/>
        <w:adjustRightInd/>
        <w:snapToGrid/>
        <w:spacing w:line="480" w:lineRule="exact"/>
        <w:ind w:firstLine="620" w:firstLineChars="200"/>
        <w:textAlignment w:val="auto"/>
        <w:rPr>
          <w:rFonts w:hint="eastAsia" w:ascii="仿宋_GB2312" w:hAnsi="仿宋_GB2312" w:eastAsia="仿宋_GB2312" w:cs="仿宋_GB2312"/>
          <w:color w:val="000000"/>
          <w:kern w:val="0"/>
          <w:sz w:val="31"/>
          <w:szCs w:val="31"/>
          <w:lang w:val="en-US" w:eastAsia="zh-CN" w:bidi="ar"/>
        </w:rPr>
      </w:pPr>
      <w:r>
        <w:rPr>
          <w:rFonts w:ascii="仿宋_GB2312" w:hAnsi="仿宋_GB2312" w:eastAsia="仿宋_GB2312" w:cs="仿宋_GB2312"/>
          <w:b w:val="0"/>
          <w:bCs w:val="0"/>
          <w:color w:val="000000"/>
          <w:sz w:val="31"/>
          <w:szCs w:val="31"/>
        </w:rPr>
        <w:t xml:space="preserve">裁判员推荐工作通过世界职业院校技能大赛专家管理系统进行。系统链接： </w:t>
      </w:r>
      <w:r>
        <w:rPr>
          <w:rFonts w:hint="default" w:ascii="TimesNewRomanPSMT" w:hAnsi="TimesNewRomanPSMT" w:eastAsia="TimesNewRomanPSMT" w:cs="TimesNewRomanPSMT"/>
          <w:b w:val="0"/>
          <w:bCs w:val="0"/>
          <w:color w:val="000000"/>
          <w:sz w:val="31"/>
          <w:szCs w:val="31"/>
        </w:rPr>
        <w:t>http://39.105.118.238:8092/site/login</w:t>
      </w:r>
      <w:r>
        <w:rPr>
          <w:rFonts w:ascii="仿宋_GB2312" w:hAnsi="仿宋_GB2312" w:eastAsia="仿宋_GB2312" w:cs="仿宋_GB2312"/>
          <w:b w:val="0"/>
          <w:bCs w:val="0"/>
          <w:color w:val="000000"/>
          <w:sz w:val="31"/>
          <w:szCs w:val="31"/>
        </w:rPr>
        <w:t>。</w:t>
      </w:r>
      <w:r>
        <w:rPr>
          <w:rFonts w:ascii="仿宋_GB2312" w:hAnsi="仿宋_GB2312" w:eastAsia="仿宋_GB2312" w:cs="仿宋_GB2312"/>
          <w:color w:val="000000"/>
          <w:kern w:val="0"/>
          <w:sz w:val="31"/>
          <w:szCs w:val="31"/>
          <w:lang w:val="en-US" w:eastAsia="zh-CN" w:bidi="ar"/>
        </w:rPr>
        <w:t>被推荐人仅限申报一个赛道的裁判</w:t>
      </w:r>
      <w:r>
        <w:rPr>
          <w:rFonts w:hint="eastAsia" w:ascii="仿宋_GB2312" w:hAnsi="仿宋_GB2312" w:eastAsia="仿宋_GB2312" w:cs="仿宋_GB2312"/>
          <w:color w:val="000000"/>
          <w:kern w:val="0"/>
          <w:sz w:val="31"/>
          <w:szCs w:val="31"/>
          <w:lang w:val="en-US" w:eastAsia="zh-CN" w:bidi="ar"/>
        </w:rPr>
        <w:t>。</w:t>
      </w:r>
    </w:p>
    <w:p w14:paraId="5D8B9976">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1、</w:t>
      </w:r>
      <w:r>
        <w:rPr>
          <w:rFonts w:ascii="仿宋_GB2312" w:hAnsi="仿宋_GB2312" w:eastAsia="仿宋_GB2312" w:cs="仿宋_GB2312"/>
          <w:color w:val="000000"/>
          <w:kern w:val="0"/>
          <w:sz w:val="31"/>
          <w:szCs w:val="31"/>
          <w:lang w:val="en-US" w:eastAsia="zh-CN" w:bidi="ar"/>
        </w:rPr>
        <w:t>已入大赛裁判库裁判员，无需注册，但需再次登录大赛专家管理系统完成个人信息更新，确认无误后导出并打印《世界职业院校技能大赛裁判员推荐表》</w:t>
      </w:r>
      <w:r>
        <w:rPr>
          <w:rFonts w:hint="eastAsia" w:ascii="仿宋_GB2312" w:hAnsi="仿宋_GB2312" w:eastAsia="仿宋_GB2312" w:cs="仿宋_GB2312"/>
          <w:color w:val="000000"/>
          <w:kern w:val="0"/>
          <w:sz w:val="31"/>
          <w:szCs w:val="31"/>
          <w:lang w:val="en-US" w:eastAsia="zh-CN" w:bidi="ar"/>
        </w:rPr>
        <w:t>电子版</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推荐单位一栏为省教育厅）</w:t>
      </w:r>
      <w:r>
        <w:rPr>
          <w:rFonts w:hint="eastAsia" w:ascii="仿宋_GB2312" w:hAnsi="仿宋_GB2312" w:eastAsia="仿宋_GB2312" w:cs="仿宋_GB2312"/>
          <w:color w:val="000000"/>
          <w:kern w:val="0"/>
          <w:sz w:val="31"/>
          <w:szCs w:val="31"/>
          <w:lang w:val="en-US" w:eastAsia="zh-CN" w:bidi="ar"/>
        </w:rPr>
        <w:t>，于7月9日16:00前以院部为单位报送至邮箱：348543506@qq.com。</w:t>
      </w:r>
    </w:p>
    <w:p w14:paraId="39AC62CF">
      <w:pPr>
        <w:keepNext w:val="0"/>
        <w:keepLines w:val="0"/>
        <w:pageBreakBefore w:val="0"/>
        <w:widowControl/>
        <w:suppressLineNumbers w:val="0"/>
        <w:kinsoku/>
        <w:wordWrap/>
        <w:overflowPunct/>
        <w:topLinePunct w:val="0"/>
        <w:autoSpaceDE/>
        <w:autoSpaceDN/>
        <w:bidi w:val="0"/>
        <w:adjustRightInd/>
        <w:snapToGrid/>
        <w:spacing w:line="480" w:lineRule="exact"/>
        <w:ind w:firstLine="62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拟新推荐裁判员</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登录大赛专家管理系统，在大赛专家管理系统开放时间内完成个人账号注册并填报裁判员信息。导出并打印《世界职业院校技能大赛裁判员推荐表》</w:t>
      </w:r>
      <w:r>
        <w:rPr>
          <w:rFonts w:hint="eastAsia" w:ascii="仿宋_GB2312" w:hAnsi="仿宋_GB2312" w:eastAsia="仿宋_GB2312" w:cs="仿宋_GB2312"/>
          <w:color w:val="000000"/>
          <w:kern w:val="0"/>
          <w:sz w:val="31"/>
          <w:szCs w:val="31"/>
          <w:lang w:val="en-US" w:eastAsia="zh-CN" w:bidi="ar"/>
        </w:rPr>
        <w:t>电子版</w:t>
      </w:r>
      <w:r>
        <w:rPr>
          <w:rFonts w:ascii="仿宋_GB2312" w:hAnsi="仿宋_GB2312" w:eastAsia="仿宋_GB2312" w:cs="仿宋_GB2312"/>
          <w:color w:val="000000"/>
          <w:kern w:val="0"/>
          <w:sz w:val="31"/>
          <w:szCs w:val="31"/>
          <w:lang w:val="en-US" w:eastAsia="zh-CN" w:bidi="ar"/>
        </w:rPr>
        <w:t>（推荐单位一栏为省教育厅）</w:t>
      </w:r>
      <w:r>
        <w:rPr>
          <w:rFonts w:hint="eastAsia" w:ascii="仿宋_GB2312" w:hAnsi="仿宋_GB2312" w:eastAsia="仿宋_GB2312" w:cs="仿宋_GB2312"/>
          <w:color w:val="000000"/>
          <w:kern w:val="0"/>
          <w:sz w:val="31"/>
          <w:szCs w:val="31"/>
          <w:lang w:val="en-US" w:eastAsia="zh-CN" w:bidi="ar"/>
        </w:rPr>
        <w:t>并与</w:t>
      </w:r>
      <w:r>
        <w:rPr>
          <w:rFonts w:ascii="仿宋_GB2312" w:hAnsi="仿宋_GB2312" w:eastAsia="仿宋_GB2312" w:cs="仿宋_GB2312"/>
          <w:color w:val="000000"/>
          <w:kern w:val="0"/>
          <w:sz w:val="31"/>
          <w:szCs w:val="31"/>
          <w:lang w:val="en-US" w:eastAsia="zh-CN" w:bidi="ar"/>
        </w:rPr>
        <w:t>《世界职业院校技能大赛裁判员推荐汇总表</w:t>
      </w:r>
      <w:r>
        <w:rPr>
          <w:rFonts w:ascii="仿宋_GB2312" w:hAnsi="仿宋_GB2312" w:eastAsia="仿宋_GB2312" w:cs="仿宋_GB2312"/>
          <w:color w:val="000000"/>
          <w:kern w:val="0"/>
          <w:sz w:val="31"/>
          <w:szCs w:val="31"/>
          <w:lang w:val="en-US" w:eastAsia="zh-CN" w:bidi="ar"/>
        </w:rPr>
        <w:t xml:space="preserve">》（附件 </w:t>
      </w:r>
      <w:r>
        <w:rPr>
          <w:rFonts w:hint="default" w:ascii="仿宋_GB2312" w:hAnsi="仿宋_GB2312" w:eastAsia="仿宋_GB2312" w:cs="仿宋_GB2312"/>
          <w:color w:val="000000"/>
          <w:kern w:val="0"/>
          <w:sz w:val="31"/>
          <w:szCs w:val="31"/>
          <w:lang w:val="en-US" w:eastAsia="zh-CN" w:bidi="ar"/>
        </w:rPr>
        <w:t>2</w:t>
      </w:r>
      <w:r>
        <w:rPr>
          <w:rFonts w:hint="eastAsia" w:ascii="仿宋_GB2312" w:hAnsi="仿宋_GB2312" w:eastAsia="仿宋_GB2312" w:cs="仿宋_GB2312"/>
          <w:color w:val="000000"/>
          <w:kern w:val="0"/>
          <w:sz w:val="31"/>
          <w:szCs w:val="31"/>
          <w:lang w:val="en-US" w:eastAsia="zh-CN" w:bidi="ar"/>
        </w:rPr>
        <w:t>），经院部汇总，</w:t>
      </w:r>
      <w:r>
        <w:rPr>
          <w:rFonts w:hint="eastAsia" w:ascii="仿宋_GB2312" w:hAnsi="仿宋_GB2312" w:eastAsia="仿宋_GB2312" w:cs="仿宋_GB2312"/>
          <w:color w:val="000000"/>
          <w:kern w:val="0"/>
          <w:sz w:val="31"/>
          <w:szCs w:val="31"/>
          <w:lang w:val="en-US" w:eastAsia="zh-CN" w:bidi="ar"/>
        </w:rPr>
        <w:t>于7月9日16:00前以院部为单位报送至邮箱：</w:t>
      </w:r>
      <w:r>
        <w:rPr>
          <w:rFonts w:hint="eastAsia" w:ascii="仿宋_GB2312" w:hAnsi="仿宋_GB2312" w:eastAsia="仿宋_GB2312" w:cs="仿宋_GB2312"/>
          <w:color w:val="000000"/>
          <w:kern w:val="0"/>
          <w:sz w:val="31"/>
          <w:szCs w:val="31"/>
          <w:lang w:val="en-US" w:eastAsia="zh-CN" w:bidi="ar"/>
        </w:rPr>
        <w:fldChar w:fldCharType="begin"/>
      </w:r>
      <w:r>
        <w:rPr>
          <w:rFonts w:hint="eastAsia" w:ascii="仿宋_GB2312" w:hAnsi="仿宋_GB2312" w:eastAsia="仿宋_GB2312" w:cs="仿宋_GB2312"/>
          <w:color w:val="000000"/>
          <w:kern w:val="0"/>
          <w:sz w:val="31"/>
          <w:szCs w:val="31"/>
          <w:lang w:val="en-US" w:eastAsia="zh-CN" w:bidi="ar"/>
        </w:rPr>
        <w:instrText xml:space="preserve"> HYPERLINK "mailto:348543506@qq.com。" </w:instrText>
      </w:r>
      <w:r>
        <w:rPr>
          <w:rFonts w:hint="eastAsia" w:ascii="仿宋_GB2312" w:hAnsi="仿宋_GB2312" w:eastAsia="仿宋_GB2312" w:cs="仿宋_GB2312"/>
          <w:color w:val="000000"/>
          <w:kern w:val="0"/>
          <w:sz w:val="31"/>
          <w:szCs w:val="31"/>
          <w:lang w:val="en-US" w:eastAsia="zh-CN" w:bidi="ar"/>
        </w:rPr>
        <w:fldChar w:fldCharType="separate"/>
      </w:r>
      <w:r>
        <w:rPr>
          <w:rStyle w:val="4"/>
          <w:rFonts w:hint="eastAsia" w:ascii="仿宋_GB2312" w:hAnsi="仿宋_GB2312" w:eastAsia="仿宋_GB2312" w:cs="仿宋_GB2312"/>
          <w:kern w:val="0"/>
          <w:sz w:val="31"/>
          <w:szCs w:val="31"/>
          <w:lang w:val="en-US" w:eastAsia="zh-CN" w:bidi="ar"/>
        </w:rPr>
        <w:t>348543506@qq.com。</w:t>
      </w:r>
      <w:r>
        <w:rPr>
          <w:rFonts w:hint="eastAsia" w:ascii="仿宋_GB2312" w:hAnsi="仿宋_GB2312" w:eastAsia="仿宋_GB2312" w:cs="仿宋_GB2312"/>
          <w:color w:val="000000"/>
          <w:kern w:val="0"/>
          <w:sz w:val="31"/>
          <w:szCs w:val="31"/>
          <w:lang w:val="en-US" w:eastAsia="zh-CN" w:bidi="ar"/>
        </w:rPr>
        <w:fldChar w:fldCharType="end"/>
      </w:r>
    </w:p>
    <w:p w14:paraId="40AFA812">
      <w:pPr>
        <w:keepNext w:val="0"/>
        <w:keepLines w:val="0"/>
        <w:pageBreakBefore w:val="0"/>
        <w:widowControl/>
        <w:suppressLineNumbers w:val="0"/>
        <w:kinsoku/>
        <w:wordWrap/>
        <w:overflowPunct/>
        <w:topLinePunct w:val="0"/>
        <w:autoSpaceDE/>
        <w:autoSpaceDN/>
        <w:bidi w:val="0"/>
        <w:adjustRightInd/>
        <w:snapToGrid/>
        <w:spacing w:line="480" w:lineRule="exact"/>
        <w:ind w:firstLine="620" w:firstLineChars="200"/>
        <w:jc w:val="left"/>
        <w:textAlignment w:val="auto"/>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教务处统一将“</w:t>
      </w:r>
      <w:r>
        <w:rPr>
          <w:rFonts w:ascii="仿宋_GB2312" w:hAnsi="仿宋_GB2312" w:eastAsia="仿宋_GB2312" w:cs="仿宋_GB2312"/>
          <w:b w:val="0"/>
          <w:bCs w:val="0"/>
          <w:color w:val="000000"/>
          <w:sz w:val="31"/>
          <w:szCs w:val="31"/>
        </w:rPr>
        <w:t>推荐表</w:t>
      </w:r>
      <w:r>
        <w:rPr>
          <w:rFonts w:hint="eastAsia" w:ascii="仿宋_GB2312" w:hAnsi="仿宋_GB2312" w:eastAsia="仿宋_GB2312" w:cs="仿宋_GB2312"/>
          <w:b w:val="0"/>
          <w:bCs w:val="0"/>
          <w:color w:val="000000"/>
          <w:sz w:val="31"/>
          <w:szCs w:val="31"/>
          <w:lang w:val="en-US" w:eastAsia="zh-CN"/>
        </w:rPr>
        <w:t>”加盖学校公章后，以PDF格式发送给院部，申报人需于7月13日前上传加盖公章的PDF版本“</w:t>
      </w:r>
      <w:r>
        <w:rPr>
          <w:rFonts w:ascii="仿宋_GB2312" w:hAnsi="仿宋_GB2312" w:eastAsia="仿宋_GB2312" w:cs="仿宋_GB2312"/>
          <w:b w:val="0"/>
          <w:bCs w:val="0"/>
          <w:color w:val="000000"/>
          <w:sz w:val="31"/>
          <w:szCs w:val="31"/>
        </w:rPr>
        <w:t>推荐表</w:t>
      </w:r>
      <w:r>
        <w:rPr>
          <w:rFonts w:hint="eastAsia" w:ascii="仿宋_GB2312" w:hAnsi="仿宋_GB2312" w:eastAsia="仿宋_GB2312" w:cs="仿宋_GB2312"/>
          <w:b w:val="0"/>
          <w:bCs w:val="0"/>
          <w:color w:val="000000"/>
          <w:sz w:val="31"/>
          <w:szCs w:val="31"/>
          <w:lang w:val="en-US" w:eastAsia="zh-CN"/>
        </w:rPr>
        <w:t>”后进行系统提交，方可完成申报。</w:t>
      </w:r>
    </w:p>
    <w:p w14:paraId="5D1904C0">
      <w:pPr>
        <w:keepNext w:val="0"/>
        <w:keepLines w:val="0"/>
        <w:pageBreakBefore w:val="0"/>
        <w:widowControl/>
        <w:numPr>
          <w:ilvl w:val="0"/>
          <w:numId w:val="1"/>
        </w:numPr>
        <w:suppressLineNumbers w:val="0"/>
        <w:kinsoku/>
        <w:wordWrap/>
        <w:overflowPunct/>
        <w:topLinePunct w:val="0"/>
        <w:autoSpaceDE/>
        <w:autoSpaceDN/>
        <w:bidi w:val="0"/>
        <w:adjustRightInd/>
        <w:snapToGrid/>
        <w:spacing w:line="480" w:lineRule="exact"/>
        <w:ind w:left="0" w:leftChars="0" w:firstLine="620" w:firstLineChars="200"/>
        <w:jc w:val="left"/>
        <w:textAlignment w:val="auto"/>
        <w:rPr>
          <w:rFonts w:hint="eastAsia"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申报名额要求</w:t>
      </w:r>
    </w:p>
    <w:p w14:paraId="61B831CB">
      <w:pPr>
        <w:keepNext w:val="0"/>
        <w:keepLines w:val="0"/>
        <w:pageBreakBefore w:val="0"/>
        <w:widowControl/>
        <w:numPr>
          <w:numId w:val="0"/>
        </w:numPr>
        <w:suppressLineNumbers w:val="0"/>
        <w:kinsoku/>
        <w:wordWrap/>
        <w:overflowPunct/>
        <w:topLinePunct w:val="0"/>
        <w:autoSpaceDE/>
        <w:autoSpaceDN/>
        <w:bidi w:val="0"/>
        <w:adjustRightInd/>
        <w:snapToGrid/>
        <w:spacing w:line="480" w:lineRule="exact"/>
        <w:jc w:val="left"/>
        <w:textAlignment w:val="auto"/>
        <w:rPr>
          <w:rFonts w:hint="default" w:ascii="楷体_GB2312" w:hAnsi="楷体_GB2312" w:eastAsia="楷体_GB2312" w:cs="楷体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 xml:space="preserve">    会计学院、经贸学院、电商学院、商务信息学院、旅游管理学院要求申报裁判数量不少于3人，茶学院不少于1人。</w:t>
      </w:r>
      <w:bookmarkStart w:id="0" w:name="_GoBack"/>
      <w:bookmarkEnd w:id="0"/>
    </w:p>
    <w:p w14:paraId="78B99E96">
      <w:pPr>
        <w:keepNext w:val="0"/>
        <w:keepLines w:val="0"/>
        <w:pageBreakBefore w:val="0"/>
        <w:widowControl/>
        <w:suppressLineNumbers w:val="0"/>
        <w:kinsoku/>
        <w:wordWrap/>
        <w:overflowPunct/>
        <w:topLinePunct w:val="0"/>
        <w:autoSpaceDE/>
        <w:autoSpaceDN/>
        <w:bidi w:val="0"/>
        <w:adjustRightInd/>
        <w:snapToGrid/>
        <w:spacing w:line="480" w:lineRule="exact"/>
        <w:ind w:firstLine="620" w:firstLineChars="200"/>
        <w:jc w:val="left"/>
        <w:textAlignment w:val="auto"/>
        <w:rPr>
          <w:rFonts w:hint="eastAsia" w:ascii="仿宋_GB2312" w:hAnsi="仿宋_GB2312" w:eastAsia="仿宋_GB2312" w:cs="仿宋_GB2312"/>
          <w:b w:val="0"/>
          <w:bCs w:val="0"/>
          <w:color w:val="000000"/>
          <w:sz w:val="31"/>
          <w:szCs w:val="31"/>
          <w:lang w:val="en-US" w:eastAsia="zh-CN"/>
        </w:rPr>
      </w:pPr>
      <w:r>
        <w:rPr>
          <w:rFonts w:hint="eastAsia" w:ascii="楷体_GB2312" w:hAnsi="楷体_GB2312" w:eastAsia="楷体_GB2312" w:cs="楷体_GB2312"/>
          <w:b w:val="0"/>
          <w:bCs w:val="0"/>
          <w:color w:val="000000"/>
          <w:sz w:val="31"/>
          <w:szCs w:val="31"/>
          <w:lang w:val="en-US" w:eastAsia="zh-CN"/>
        </w:rPr>
        <w:t xml:space="preserve">                                    </w:t>
      </w:r>
      <w:r>
        <w:rPr>
          <w:rFonts w:hint="eastAsia" w:ascii="仿宋_GB2312" w:hAnsi="仿宋_GB2312" w:eastAsia="仿宋_GB2312" w:cs="仿宋_GB2312"/>
          <w:b w:val="0"/>
          <w:bCs w:val="0"/>
          <w:color w:val="000000"/>
          <w:sz w:val="31"/>
          <w:szCs w:val="31"/>
          <w:lang w:val="en-US" w:eastAsia="zh-CN"/>
        </w:rPr>
        <w:t>教务处</w:t>
      </w:r>
    </w:p>
    <w:p w14:paraId="4A01C97E">
      <w:pPr>
        <w:keepNext w:val="0"/>
        <w:keepLines w:val="0"/>
        <w:pageBreakBefore w:val="0"/>
        <w:widowControl/>
        <w:suppressLineNumbers w:val="0"/>
        <w:kinsoku/>
        <w:wordWrap/>
        <w:overflowPunct/>
        <w:topLinePunct w:val="0"/>
        <w:autoSpaceDE/>
        <w:autoSpaceDN/>
        <w:bidi w:val="0"/>
        <w:adjustRightInd/>
        <w:snapToGrid/>
        <w:spacing w:line="480" w:lineRule="exact"/>
        <w:ind w:firstLine="620" w:firstLineChars="200"/>
        <w:jc w:val="left"/>
        <w:textAlignment w:val="auto"/>
        <w:rPr>
          <w:rFonts w:hint="default" w:ascii="仿宋_GB2312" w:hAnsi="仿宋_GB2312" w:eastAsia="仿宋_GB2312" w:cs="仿宋_GB2312"/>
          <w:b w:val="0"/>
          <w:bCs w:val="0"/>
          <w:color w:val="000000"/>
          <w:sz w:val="31"/>
          <w:szCs w:val="31"/>
          <w:lang w:val="en-US" w:eastAsia="zh-CN"/>
        </w:rPr>
      </w:pPr>
      <w:r>
        <w:rPr>
          <w:rFonts w:hint="eastAsia" w:ascii="仿宋_GB2312" w:hAnsi="仿宋_GB2312" w:eastAsia="仿宋_GB2312" w:cs="仿宋_GB2312"/>
          <w:b w:val="0"/>
          <w:bCs w:val="0"/>
          <w:color w:val="000000"/>
          <w:sz w:val="31"/>
          <w:szCs w:val="31"/>
          <w:lang w:val="en-US" w:eastAsia="zh-CN"/>
        </w:rPr>
        <w:t xml:space="preserve">                                2025年7月6日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0921D5"/>
    <w:multiLevelType w:val="singleLevel"/>
    <w:tmpl w:val="9B0921D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C750E9"/>
    <w:rsid w:val="52F804B8"/>
    <w:rsid w:val="71643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502</Characters>
  <Lines>0</Lines>
  <Paragraphs>0</Paragraphs>
  <TotalTime>16</TotalTime>
  <ScaleCrop>false</ScaleCrop>
  <LinksUpToDate>false</LinksUpToDate>
  <CharactersWithSpaces>573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2025-07-05T09:47:00Z</dcterms:created>
  <dc:creator>34854</dc:creator>
  <cp:lastModifiedBy>倩</cp:lastModifiedBy>
  <dcterms:modified xsi:type="dcterms:W3CDTF">2025-07-06T02:30:37Z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eyJoZGlkIjoiMmNkZDllZjEwZjk2YWRiYzczNGRlYjhjYjk5MzVhNTEiLCJ1c2VySWQiOiI1ODYzMzM2MzAifQ==</vt:lpwstr>
  </property>
  <property fmtid="{D5CDD505-2E9C-101B-9397-08002B2CF9AE}" pid="4" name="ICV">
    <vt:lpwstr>6594BE6C4701409F81250B3851F38FC5_12</vt:lpwstr>
  </property>
</Properties>
</file>