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09F252">
      <w:pPr>
        <w:jc w:val="center"/>
        <w:rPr>
          <w:b/>
          <w:bCs/>
          <w:sz w:val="48"/>
          <w:szCs w:val="48"/>
        </w:rPr>
      </w:pPr>
    </w:p>
    <w:p w14:paraId="28B1BA8F">
      <w:pPr>
        <w:jc w:val="center"/>
        <w:rPr>
          <w:b/>
          <w:bCs/>
          <w:sz w:val="48"/>
          <w:szCs w:val="48"/>
        </w:rPr>
      </w:pPr>
    </w:p>
    <w:p w14:paraId="3A5A0F01">
      <w:pPr>
        <w:jc w:val="center"/>
        <w:rPr>
          <w:b/>
          <w:bCs/>
          <w:sz w:val="48"/>
          <w:szCs w:val="48"/>
        </w:rPr>
      </w:pPr>
    </w:p>
    <w:p w14:paraId="208AA058">
      <w:pPr>
        <w:jc w:val="center"/>
        <w:rPr>
          <w:rFonts w:hint="eastAsia" w:ascii="宋体" w:hAnsi="宋体" w:eastAsia="宋体" w:cs="宋体"/>
          <w:b/>
          <w:bCs/>
          <w:sz w:val="48"/>
          <w:szCs w:val="48"/>
        </w:rPr>
      </w:pPr>
    </w:p>
    <w:p w14:paraId="7BA403BF">
      <w:pPr>
        <w:jc w:val="center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湖南商务职业技术学院</w:t>
      </w:r>
    </w:p>
    <w:p w14:paraId="4C3517DB">
      <w:pPr>
        <w:jc w:val="center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</w:p>
    <w:p w14:paraId="11E77AFF">
      <w:pPr>
        <w:jc w:val="center"/>
        <w:rPr>
          <w:rFonts w:hint="eastAsia" w:ascii="宋体" w:hAnsi="宋体" w:eastAsia="宋体" w:cs="宋体"/>
          <w:b/>
          <w:bCs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w:t>融合门户服务平台用户端</w:t>
      </w: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用户</w:t>
      </w:r>
      <w:r>
        <w:rPr>
          <w:rFonts w:hint="eastAsia" w:ascii="宋体" w:hAnsi="宋体" w:eastAsia="宋体" w:cs="宋体"/>
          <w:b/>
          <w:bCs/>
          <w:sz w:val="48"/>
          <w:szCs w:val="48"/>
        </w:rPr>
        <w:t>手册</w:t>
      </w:r>
    </w:p>
    <w:p w14:paraId="690625CD">
      <w:pPr>
        <w:rPr>
          <w:sz w:val="24"/>
          <w:szCs w:val="24"/>
        </w:rPr>
      </w:pPr>
    </w:p>
    <w:p w14:paraId="0A7ECB1A">
      <w:pPr>
        <w:rPr>
          <w:sz w:val="24"/>
          <w:szCs w:val="24"/>
        </w:rPr>
      </w:pPr>
    </w:p>
    <w:p w14:paraId="5D326976">
      <w:pPr>
        <w:rPr>
          <w:sz w:val="24"/>
          <w:szCs w:val="24"/>
        </w:rPr>
      </w:pPr>
    </w:p>
    <w:p w14:paraId="332C41F9">
      <w:pPr>
        <w:rPr>
          <w:sz w:val="24"/>
          <w:szCs w:val="24"/>
        </w:rPr>
      </w:pPr>
    </w:p>
    <w:p w14:paraId="25276C91">
      <w:pPr>
        <w:rPr>
          <w:sz w:val="24"/>
          <w:szCs w:val="24"/>
        </w:rPr>
      </w:pPr>
    </w:p>
    <w:p w14:paraId="17F54F9F">
      <w:pPr>
        <w:rPr>
          <w:sz w:val="24"/>
          <w:szCs w:val="24"/>
        </w:rPr>
      </w:pPr>
    </w:p>
    <w:p w14:paraId="39352EE3">
      <w:pPr>
        <w:rPr>
          <w:sz w:val="24"/>
          <w:szCs w:val="24"/>
        </w:rPr>
      </w:pPr>
    </w:p>
    <w:p w14:paraId="7E6D96A5">
      <w:pPr>
        <w:rPr>
          <w:sz w:val="24"/>
          <w:szCs w:val="24"/>
        </w:rPr>
      </w:pPr>
    </w:p>
    <w:p w14:paraId="1581DDC5">
      <w:pPr>
        <w:rPr>
          <w:sz w:val="24"/>
          <w:szCs w:val="24"/>
        </w:rPr>
      </w:pPr>
    </w:p>
    <w:p w14:paraId="517817A5">
      <w:pPr>
        <w:widowControl/>
        <w:jc w:val="left"/>
        <w:rPr>
          <w:rFonts w:hint="eastAsia" w:asciiTheme="majorEastAsia" w:hAnsiTheme="majorEastAsia" w:eastAsiaTheme="majorEastAsia"/>
          <w:sz w:val="24"/>
          <w:szCs w:val="24"/>
        </w:rPr>
      </w:pPr>
      <w:bookmarkStart w:id="12" w:name="_GoBack"/>
      <w:bookmarkEnd w:id="12"/>
      <w:r>
        <w:rPr>
          <w:rFonts w:asciiTheme="majorEastAsia" w:hAnsiTheme="majorEastAsia" w:eastAsiaTheme="majorEastAsia"/>
          <w:sz w:val="24"/>
          <w:szCs w:val="24"/>
        </w:rPr>
        <w:br w:type="page"/>
      </w:r>
    </w:p>
    <w:p w14:paraId="25121B49">
      <w:pPr>
        <w:pStyle w:val="2"/>
      </w:pPr>
      <w:bookmarkStart w:id="0" w:name="_Toc197448526"/>
      <w:r>
        <w:rPr>
          <w:rFonts w:hint="eastAsia"/>
        </w:rPr>
        <w:t>一、文档概述</w:t>
      </w:r>
      <w:bookmarkEnd w:id="0"/>
    </w:p>
    <w:p w14:paraId="6D741EB3">
      <w:pPr>
        <w:autoSpaceDE w:val="0"/>
        <w:snapToGrid w:val="0"/>
        <w:spacing w:line="300" w:lineRule="auto"/>
        <w:ind w:firstLine="480" w:firstLineChars="200"/>
        <w:jc w:val="left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该文档主要内容为融合门户平台的用户端的快速入门和使用指导，旨在帮助用户快速掌握融合门户的使用方法。 </w:t>
      </w:r>
    </w:p>
    <w:p w14:paraId="4556BD14">
      <w:pPr>
        <w:autoSpaceDE w:val="0"/>
        <w:snapToGrid w:val="0"/>
        <w:spacing w:line="300" w:lineRule="auto"/>
        <w:ind w:firstLine="480" w:firstLineChars="200"/>
        <w:jc w:val="left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门户访问地址：</w:t>
      </w:r>
      <w:r>
        <w:rPr>
          <w:rFonts w:hint="eastAsia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/>
          <w:color w:val="000000"/>
          <w:sz w:val="24"/>
          <w:szCs w:val="24"/>
          <w:lang w:val="en-US" w:eastAsia="zh-CN"/>
        </w:rPr>
        <w:instrText xml:space="preserve"> HYPERLINK "http://172.16.5.13/#/" </w:instrText>
      </w:r>
      <w:r>
        <w:rPr>
          <w:rFonts w:hint="eastAsia"/>
          <w:color w:val="000000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/>
          <w:sz w:val="24"/>
          <w:szCs w:val="24"/>
          <w:lang w:val="en-US" w:eastAsia="zh-CN"/>
        </w:rPr>
        <w:t>http://172.16.5.13/#/</w:t>
      </w:r>
      <w:r>
        <w:rPr>
          <w:rFonts w:hint="eastAsia"/>
          <w:color w:val="000000"/>
          <w:sz w:val="24"/>
          <w:szCs w:val="24"/>
          <w:lang w:val="en-US" w:eastAsia="zh-CN"/>
        </w:rPr>
        <w:fldChar w:fldCharType="end"/>
      </w:r>
    </w:p>
    <w:p w14:paraId="454DE47F">
      <w:pPr>
        <w:autoSpaceDE w:val="0"/>
        <w:snapToGrid w:val="0"/>
        <w:spacing w:line="300" w:lineRule="auto"/>
        <w:ind w:firstLine="480" w:firstLineChars="200"/>
        <w:jc w:val="left"/>
        <w:rPr>
          <w:rFonts w:hint="default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登录账号：工号</w:t>
      </w:r>
    </w:p>
    <w:p w14:paraId="2D16736C">
      <w:pPr>
        <w:tabs>
          <w:tab w:val="center" w:pos="4153"/>
        </w:tabs>
        <w:autoSpaceDE w:val="0"/>
        <w:snapToGrid w:val="0"/>
        <w:spacing w:line="300" w:lineRule="auto"/>
        <w:ind w:firstLine="480" w:firstLineChars="200"/>
        <w:jc w:val="left"/>
        <w:rPr>
          <w:rFonts w:hint="default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首次登录密码：hnsw@+工号（首次登录后需要修改密码）</w:t>
      </w:r>
    </w:p>
    <w:p w14:paraId="15CE6715">
      <w:pPr>
        <w:autoSpaceDE w:val="0"/>
        <w:snapToGrid w:val="0"/>
        <w:spacing w:line="300" w:lineRule="auto"/>
        <w:ind w:firstLine="480" w:firstLineChars="200"/>
        <w:jc w:val="left"/>
        <w:rPr>
          <w:color w:val="000000"/>
          <w:sz w:val="24"/>
          <w:szCs w:val="24"/>
        </w:rPr>
      </w:pPr>
      <w:r>
        <w:rPr>
          <w:rFonts w:hint="eastAsia"/>
          <w:color w:val="C00000"/>
          <w:sz w:val="24"/>
          <w:szCs w:val="24"/>
        </w:rPr>
        <w:t>注</w:t>
      </w:r>
      <w:r>
        <w:rPr>
          <w:rFonts w:hint="eastAsia"/>
          <w:color w:val="000000"/>
          <w:sz w:val="24"/>
          <w:szCs w:val="24"/>
        </w:rPr>
        <w:t>：任何维护操作必须得到客户的授权，禁止进行超出客户审批范围的任何操作</w:t>
      </w:r>
      <w:r>
        <w:rPr>
          <w:color w:val="000000"/>
          <w:sz w:val="24"/>
          <w:szCs w:val="24"/>
        </w:rPr>
        <w:br w:type="page"/>
      </w:r>
    </w:p>
    <w:p w14:paraId="3BFD32E8">
      <w:pPr>
        <w:pStyle w:val="2"/>
      </w:pPr>
      <w:bookmarkStart w:id="1" w:name="_Toc197448527"/>
      <w:r>
        <w:rPr>
          <w:rFonts w:hint="eastAsia"/>
        </w:rPr>
        <w:t>二、使用流程简介</w:t>
      </w:r>
      <w:bookmarkEnd w:id="1"/>
    </w:p>
    <w:p w14:paraId="0C172B59">
      <w:pPr>
        <w:pStyle w:val="3"/>
        <w:rPr>
          <w:rFonts w:hint="default" w:eastAsia="黑体"/>
          <w:lang w:val="en-US" w:eastAsia="zh-CN"/>
        </w:rPr>
      </w:pPr>
      <w:bookmarkStart w:id="2" w:name="_Toc197448528"/>
      <w:r>
        <w:t>2.1</w:t>
      </w:r>
      <w:r>
        <w:rPr>
          <w:rFonts w:hint="eastAsia"/>
        </w:rPr>
        <w:t xml:space="preserve"> </w:t>
      </w:r>
      <w:bookmarkEnd w:id="2"/>
      <w:r>
        <w:rPr>
          <w:rFonts w:hint="eastAsia"/>
          <w:lang w:val="en-US" w:eastAsia="zh-CN"/>
        </w:rPr>
        <w:t>服务中心</w:t>
      </w:r>
    </w:p>
    <w:p w14:paraId="17410282">
      <w:pPr>
        <w:rPr>
          <w:rFonts w:hint="eastAsia"/>
          <w:sz w:val="24"/>
          <w:szCs w:val="24"/>
        </w:rPr>
      </w:pPr>
      <w:r>
        <w:rPr>
          <w:b/>
          <w:bCs/>
          <w:sz w:val="30"/>
          <w:szCs w:val="30"/>
        </w:rPr>
        <w:tab/>
      </w:r>
      <w:r>
        <w:rPr>
          <w:rFonts w:hint="eastAsia"/>
          <w:sz w:val="24"/>
          <w:szCs w:val="24"/>
        </w:rPr>
        <w:t>用户登录完成后展示的页面即为</w:t>
      </w:r>
      <w:r>
        <w:rPr>
          <w:rFonts w:hint="eastAsia"/>
          <w:sz w:val="24"/>
          <w:szCs w:val="24"/>
          <w:lang w:val="en-US" w:eastAsia="zh-CN"/>
        </w:rPr>
        <w:t>服务中心</w:t>
      </w:r>
      <w:r>
        <w:rPr>
          <w:rFonts w:hint="eastAsia"/>
          <w:sz w:val="24"/>
          <w:szCs w:val="24"/>
        </w:rPr>
        <w:t>界面。</w:t>
      </w:r>
    </w:p>
    <w:p w14:paraId="0D2B1441">
      <w:pPr>
        <w:pStyle w:val="4"/>
      </w:pPr>
      <w:bookmarkStart w:id="3" w:name="_Toc197448529"/>
      <w:r>
        <w:t>2.</w:t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</w:rPr>
        <w:t>1 登录平台</w:t>
      </w:r>
      <w:bookmarkEnd w:id="3"/>
    </w:p>
    <w:p w14:paraId="4B2B1E65">
      <w:pPr>
        <w:ind w:firstLine="420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在登录界面，输入账号密码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与验证码</w:t>
      </w:r>
      <w:r>
        <w:rPr>
          <w:rFonts w:hint="eastAsia" w:asciiTheme="majorEastAsia" w:hAnsiTheme="majorEastAsia" w:eastAsiaTheme="majorEastAsia"/>
          <w:sz w:val="24"/>
          <w:szCs w:val="24"/>
        </w:rPr>
        <w:t>，点击登录即可登录成功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也可以使用手机登录或者企业微信扫码登录，只需要点击图中手机图标或者企业微信图标即可。</w:t>
      </w:r>
    </w:p>
    <w:p w14:paraId="712A743D">
      <w:pPr>
        <w:autoSpaceDE w:val="0"/>
        <w:snapToGrid w:val="0"/>
        <w:spacing w:line="300" w:lineRule="auto"/>
        <w:jc w:val="left"/>
        <w:rPr>
          <w:rFonts w:hint="eastAsia"/>
          <w:color w:val="000000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2C85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登录界面</w:t>
      </w:r>
    </w:p>
    <w:p w14:paraId="3DFAABF7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7A0C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登录成功后主页面</w:t>
      </w:r>
    </w:p>
    <w:p w14:paraId="3E63449E">
      <w:pPr>
        <w:pStyle w:val="4"/>
        <w:rPr>
          <w:rFonts w:hint="default" w:eastAsiaTheme="minorEastAsia"/>
          <w:lang w:val="en-US" w:eastAsia="zh-CN"/>
        </w:rPr>
      </w:pPr>
      <w:r>
        <w:t>2.1</w:t>
      </w:r>
      <w:r>
        <w:rPr>
          <w:rFonts w:hint="eastAsia"/>
        </w:rPr>
        <w:t xml:space="preserve">.2 </w:t>
      </w:r>
      <w:r>
        <w:rPr>
          <w:rFonts w:hint="eastAsia"/>
          <w:lang w:val="en-US" w:eastAsia="zh-CN"/>
        </w:rPr>
        <w:t>办事服务</w:t>
      </w:r>
    </w:p>
    <w:p w14:paraId="49A4C7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进入服务中心看到的第一个卡片是办事服务，包括待办事项、已办事项、我的申请三个页面。</w:t>
      </w:r>
    </w:p>
    <w:p w14:paraId="6BD292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待办事项：可以跳转到待办事项的详情页面；</w:t>
      </w:r>
    </w:p>
    <w:p w14:paraId="0185A760">
      <w:pPr>
        <w:ind w:firstLine="420"/>
      </w:pPr>
      <w:r>
        <w:drawing>
          <wp:inline distT="0" distB="0" distL="114300" distR="114300">
            <wp:extent cx="5266690" cy="2529205"/>
            <wp:effectExtent l="0" t="0" r="6350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A49A">
      <w:pPr>
        <w:ind w:firstLine="42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待办事项卡片页</w:t>
      </w:r>
    </w:p>
    <w:p w14:paraId="2DD90E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已办事项：可以跳转到我已办的事项的列表页面；</w:t>
      </w:r>
    </w:p>
    <w:p w14:paraId="4D9E2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6690" cy="2529205"/>
            <wp:effectExtent l="0" t="0" r="635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6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已办事项卡片页</w:t>
      </w:r>
    </w:p>
    <w:p w14:paraId="66AAE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我的申请：可以跳转到我申请的事务的列表页面；</w:t>
      </w:r>
    </w:p>
    <w:p w14:paraId="23AE1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6690" cy="2529205"/>
            <wp:effectExtent l="0" t="0" r="635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1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我</w:t>
      </w:r>
      <w:r>
        <w:rPr>
          <w:rFonts w:hint="eastAsia"/>
          <w:lang w:val="en-US" w:eastAsia="zh-CN"/>
        </w:rPr>
        <w:t>的申请卡片页</w:t>
      </w:r>
    </w:p>
    <w:p w14:paraId="3334627C">
      <w:pPr>
        <w:rPr>
          <w:rFonts w:hint="eastAsia"/>
          <w:sz w:val="24"/>
          <w:szCs w:val="24"/>
        </w:rPr>
      </w:pPr>
    </w:p>
    <w:p w14:paraId="2B74E9E8">
      <w:pPr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点击最上方菜单栏的“服务中心”栏，进入服务中心的界面。在该部分，用户可以进行相关服务的办理，我们以页面所展示的前三个服务为例。</w:t>
      </w:r>
    </w:p>
    <w:p w14:paraId="4E5B66EB">
      <w:pPr>
        <w:rPr>
          <w:rFonts w:hint="eastAsia"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74310" cy="3606165"/>
            <wp:effectExtent l="0" t="0" r="13970" b="5715"/>
            <wp:docPr id="291384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846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51E9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服务中心界面</w:t>
      </w:r>
    </w:p>
    <w:p w14:paraId="5EBB75FA">
      <w:pPr>
        <w:rPr>
          <w:rFonts w:asciiTheme="majorEastAsia" w:hAnsiTheme="majorEastAsia" w:eastAsiaTheme="majorEastAsia"/>
          <w:sz w:val="24"/>
          <w:szCs w:val="24"/>
        </w:rPr>
      </w:pPr>
    </w:p>
    <w:p w14:paraId="1CED073B">
      <w:pPr>
        <w:pStyle w:val="4"/>
        <w:rPr>
          <w:rFonts w:hint="eastAsia"/>
          <w:lang w:val="en-US" w:eastAsia="zh-CN"/>
        </w:rPr>
      </w:pPr>
      <w:bookmarkStart w:id="4" w:name="_Toc197448538"/>
      <w:r>
        <w:rPr>
          <w:rFonts w:hint="eastAsia"/>
          <w:lang w:val="en-US" w:eastAsia="zh-CN"/>
        </w:rPr>
        <w:t>2.1.3应用服务</w:t>
      </w:r>
    </w:p>
    <w:p w14:paraId="678050BA">
      <w:pPr>
        <w:ind w:firstLine="42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在主页面向下滑，可以看到如图部分，点击对应外部应用可以进行应用的跳转，点击更多可以查看更多相关的外部应用，用户可以按需进行操作。</w:t>
      </w:r>
    </w:p>
    <w:p w14:paraId="0D17F665">
      <w:pPr>
        <w:rPr>
          <w:rFonts w:hint="eastAsia"/>
          <w:lang w:val="en-US" w:eastAsia="zh-CN"/>
        </w:rPr>
      </w:pPr>
    </w:p>
    <w:p w14:paraId="484FE50B">
      <w:pPr>
        <w:rPr>
          <w:rFonts w:hint="eastAsia"/>
          <w:lang w:val="en-US" w:eastAsia="zh-CN"/>
        </w:rPr>
      </w:pPr>
    </w:p>
    <w:p w14:paraId="7E5EC22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635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AA0F">
      <w:pPr>
        <w:pStyle w:val="4"/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2.1.4常见服务、推荐服务</w:t>
      </w:r>
    </w:p>
    <w:p w14:paraId="78F8F59A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常见服务与推荐服务是系统根据用户使用情况进行推荐展示的服务，用户可以直接在这两个板块快速找到自己需要办理的服务。</w:t>
      </w:r>
    </w:p>
    <w:p w14:paraId="7CE4A4BC">
      <w:r>
        <w:drawing>
          <wp:inline distT="0" distB="0" distL="114300" distR="114300">
            <wp:extent cx="5266690" cy="2529205"/>
            <wp:effectExtent l="0" t="0" r="6350" b="6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B233">
      <w:pPr>
        <w:ind w:firstLine="420" w:firstLineChars="0"/>
        <w:rPr>
          <w:rFonts w:hint="eastAsia"/>
          <w:lang w:val="en-US" w:eastAsia="zh-CN"/>
        </w:rPr>
      </w:pPr>
    </w:p>
    <w:p w14:paraId="43FEF302">
      <w:pPr>
        <w:ind w:firstLine="420" w:firstLineChars="0"/>
        <w:rPr>
          <w:rFonts w:hint="eastAsia"/>
          <w:lang w:val="en-US" w:eastAsia="zh-CN"/>
        </w:rPr>
      </w:pPr>
    </w:p>
    <w:p w14:paraId="2183B87D">
      <w:pPr>
        <w:ind w:firstLine="420" w:firstLineChars="0"/>
        <w:rPr>
          <w:rFonts w:hint="eastAsia"/>
          <w:lang w:val="en-US" w:eastAsia="zh-CN"/>
        </w:rPr>
      </w:pPr>
    </w:p>
    <w:p w14:paraId="7F180526">
      <w:pPr>
        <w:ind w:firstLine="420" w:firstLineChars="0"/>
        <w:rPr>
          <w:rFonts w:hint="eastAsia"/>
          <w:lang w:val="en-US" w:eastAsia="zh-CN"/>
        </w:rPr>
      </w:pPr>
    </w:p>
    <w:p w14:paraId="1151C373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点击图标会直接跳转到办理页面</w:t>
      </w:r>
    </w:p>
    <w:p w14:paraId="13B74C2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6350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D4D9">
      <w:pPr>
        <w:pStyle w:val="4"/>
        <w:rPr>
          <w:rFonts w:hint="default" w:eastAsiaTheme="minorEastAsia"/>
          <w:lang w:val="en-US" w:eastAsia="zh-CN"/>
        </w:rPr>
      </w:pPr>
      <w:r>
        <w:t>2.</w:t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5</w:t>
      </w:r>
      <w:r>
        <w:t xml:space="preserve"> </w:t>
      </w:r>
      <w:bookmarkEnd w:id="4"/>
      <w:r>
        <w:rPr>
          <w:rFonts w:hint="eastAsia"/>
          <w:lang w:val="en-US" w:eastAsia="zh-CN"/>
        </w:rPr>
        <w:t>全部服务</w:t>
      </w:r>
    </w:p>
    <w:p w14:paraId="6D64788C">
      <w:pP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右侧列表聚集了平台所有的服务，上方是服务搜索栏，可以根据需要筛选出需要办理的服务</w:t>
      </w:r>
    </w:p>
    <w:p w14:paraId="5F1E1D92">
      <w:pP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6350" b="6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51E6">
      <w:pPr>
        <w:ind w:firstLine="420" w:firstLineChars="0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已下图为例，</w:t>
      </w:r>
      <w:r>
        <w:rPr>
          <w:rFonts w:hint="eastAsia" w:asciiTheme="majorEastAsia" w:hAnsiTheme="majorEastAsia" w:eastAsiaTheme="majorEastAsia"/>
          <w:sz w:val="24"/>
          <w:szCs w:val="24"/>
        </w:rPr>
        <w:t>点击“办理”按钮，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跳转到</w:t>
      </w:r>
      <w:r>
        <w:rPr>
          <w:rFonts w:hint="eastAsia" w:asciiTheme="majorEastAsia" w:hAnsiTheme="majorEastAsia" w:eastAsiaTheme="majorEastAsia"/>
          <w:sz w:val="24"/>
          <w:szCs w:val="24"/>
        </w:rPr>
        <w:t>申请界面</w:t>
      </w:r>
    </w:p>
    <w:p w14:paraId="3B727100">
      <w:r>
        <w:drawing>
          <wp:inline distT="0" distB="0" distL="114300" distR="114300">
            <wp:extent cx="2788920" cy="1478280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9205"/>
            <wp:effectExtent l="0" t="0" r="6350" b="6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4FF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点击“详情”会弹出服务介绍信息</w:t>
      </w:r>
    </w:p>
    <w:p w14:paraId="26D92F01">
      <w:pPr>
        <w:rPr>
          <w:rFonts w:hint="eastAsia"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7960" cy="1986280"/>
            <wp:effectExtent l="0" t="0" r="5080" b="1016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AF2B">
      <w:pPr>
        <w:rPr>
          <w:rFonts w:asciiTheme="majorEastAsia" w:hAnsiTheme="majorEastAsia" w:eastAsiaTheme="majorEastAsia"/>
          <w:sz w:val="24"/>
          <w:szCs w:val="24"/>
        </w:rPr>
      </w:pPr>
    </w:p>
    <w:p w14:paraId="4C36901D">
      <w:pPr>
        <w:jc w:val="center"/>
        <w:rPr>
          <w:rFonts w:hint="eastAsia"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请假表单界面</w:t>
      </w:r>
    </w:p>
    <w:p w14:paraId="338F9659">
      <w:pPr>
        <w:rPr>
          <w:rFonts w:asciiTheme="majorEastAsia" w:hAnsiTheme="majorEastAsia" w:eastAsiaTheme="majorEastAsia"/>
          <w:sz w:val="24"/>
          <w:szCs w:val="24"/>
        </w:rPr>
      </w:pPr>
    </w:p>
    <w:p w14:paraId="7E09331F">
      <w:pPr>
        <w:pStyle w:val="4"/>
        <w:rPr>
          <w:rFonts w:hint="default" w:eastAsiaTheme="minorEastAsia"/>
          <w:lang w:val="en-US" w:eastAsia="zh-CN"/>
        </w:rPr>
      </w:pPr>
      <w:bookmarkStart w:id="5" w:name="_Toc197448540"/>
      <w:r>
        <w:t>2.</w:t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6</w:t>
      </w:r>
      <w:r>
        <w:t xml:space="preserve"> </w:t>
      </w:r>
      <w:bookmarkEnd w:id="5"/>
      <w:r>
        <w:rPr>
          <w:rFonts w:hint="eastAsia"/>
          <w:lang w:val="en-US" w:eastAsia="zh-CN"/>
        </w:rPr>
        <w:t>收藏服务</w:t>
      </w:r>
    </w:p>
    <w:p w14:paraId="0C29DC89">
      <w:pPr>
        <w:ind w:firstLine="420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收藏服务可以根据不同用户常用的服务进行收藏单独展示在“收藏服务”板块，方便个性化定制页面。</w:t>
      </w:r>
    </w:p>
    <w:p w14:paraId="45972D7A">
      <w:pPr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6350" b="63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C8316">
      <w:pP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收藏方法如下图：</w:t>
      </w:r>
      <w:r>
        <w:rPr>
          <w:rFonts w:hint="eastAsia"/>
          <w:lang w:val="en-US" w:eastAsia="zh-CN"/>
        </w:rPr>
        <w:t>可以看到，点击小星星之后，图标变成蓝色，这两个服务会出现在上图收藏服务板块</w:t>
      </w:r>
    </w:p>
    <w:p w14:paraId="7A184E04">
      <w:r>
        <w:drawing>
          <wp:inline distT="0" distB="0" distL="114300" distR="114300">
            <wp:extent cx="2933700" cy="3154680"/>
            <wp:effectExtent l="0" t="0" r="762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50E4">
      <w:pPr>
        <w:rPr>
          <w:rFonts w:hint="default" w:eastAsiaTheme="minorEastAsia"/>
          <w:lang w:val="en-US" w:eastAsia="zh-CN"/>
        </w:rPr>
      </w:pPr>
    </w:p>
    <w:p w14:paraId="621EC3E9">
      <w:pPr>
        <w:rPr>
          <w:rFonts w:hint="eastAsia"/>
          <w:sz w:val="24"/>
          <w:szCs w:val="24"/>
        </w:rPr>
      </w:pPr>
    </w:p>
    <w:p w14:paraId="5B9A1A30">
      <w:pPr>
        <w:widowControl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br w:type="page"/>
      </w:r>
    </w:p>
    <w:p w14:paraId="234C78E4">
      <w:pPr>
        <w:pStyle w:val="3"/>
      </w:pPr>
      <w:bookmarkStart w:id="6" w:name="_Toc197448537"/>
      <w:r>
        <w:rPr>
          <w:rFonts w:hint="eastAsia"/>
        </w:rPr>
        <w:t>2.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中心</w:t>
      </w:r>
      <w:bookmarkEnd w:id="6"/>
    </w:p>
    <w:p w14:paraId="54C4034A">
      <w:pPr>
        <w:jc w:val="center"/>
        <w:rPr>
          <w:rFonts w:hint="eastAsia" w:asciiTheme="majorEastAsia" w:hAnsiTheme="majorEastAsia" w:eastAsiaTheme="majorEastAsia"/>
          <w:sz w:val="18"/>
          <w:szCs w:val="18"/>
        </w:rPr>
      </w:pPr>
      <w:r>
        <w:drawing>
          <wp:inline distT="0" distB="0" distL="114300" distR="114300">
            <wp:extent cx="5266690" cy="2529205"/>
            <wp:effectExtent l="0" t="0" r="6350" b="63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信息中心页面全览</w:t>
      </w:r>
      <w:r>
        <w:rPr>
          <w:rFonts w:asciiTheme="majorEastAsia" w:hAnsiTheme="majorEastAsia" w:eastAsiaTheme="majorEastAsia"/>
          <w:sz w:val="24"/>
          <w:szCs w:val="24"/>
        </w:rPr>
        <w:tab/>
      </w:r>
    </w:p>
    <w:p w14:paraId="734B6D80">
      <w:pPr>
        <w:pStyle w:val="4"/>
      </w:pPr>
      <w:bookmarkStart w:id="7" w:name="_Toc197448531"/>
      <w:r>
        <w:t>2.</w:t>
      </w: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日程管理</w:t>
      </w:r>
      <w:bookmarkEnd w:id="7"/>
    </w:p>
    <w:p w14:paraId="70D09D22">
      <w:pPr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</w:rPr>
        <w:t>在“我的日程”模块中，用户可以查看日程信息，点击“更多”，可以查看日程的详细信息；点击“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添加日程</w:t>
      </w:r>
      <w:r>
        <w:rPr>
          <w:rFonts w:hint="eastAsia" w:asciiTheme="majorEastAsia" w:hAnsiTheme="majorEastAsia" w:eastAsiaTheme="majorEastAsia"/>
          <w:sz w:val="24"/>
          <w:szCs w:val="24"/>
        </w:rPr>
        <w:t>”，填写相关信息之后可以新增日程。</w:t>
      </w:r>
    </w:p>
    <w:p w14:paraId="5E7925AA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0500" cy="3785235"/>
            <wp:effectExtent l="0" t="0" r="2540" b="952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CFF8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主页面“日程”模块图</w:t>
      </w:r>
    </w:p>
    <w:p w14:paraId="602C6943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89AD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日程模块详细信息图</w:t>
      </w:r>
    </w:p>
    <w:p w14:paraId="5745F4F4">
      <w:pPr>
        <w:pStyle w:val="4"/>
      </w:pPr>
      <w:bookmarkStart w:id="8" w:name="_Toc197448533"/>
      <w:r>
        <w:t>2.</w:t>
      </w: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</w:rPr>
        <w:t>消息中心</w:t>
      </w:r>
      <w:bookmarkEnd w:id="8"/>
    </w:p>
    <w:p w14:paraId="545519CA">
      <w:pPr>
        <w:ind w:firstLine="42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消息中心可以对相关消息进行展示，点击“更多”选项用户可以进入消息中心查看更多消息（可以显示消息的状态，来源等）。</w:t>
      </w:r>
    </w:p>
    <w:p w14:paraId="6AC66D2E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9865" cy="3640455"/>
            <wp:effectExtent l="0" t="0" r="3175" b="190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718F">
      <w:pPr>
        <w:jc w:val="center"/>
        <w:rPr>
          <w:rFonts w:hint="eastAsia"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消息部分</w:t>
      </w:r>
    </w:p>
    <w:p w14:paraId="30A7CC3B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D395">
      <w:pPr>
        <w:jc w:val="center"/>
        <w:rPr>
          <w:rFonts w:hint="eastAsia"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消息中心</w:t>
      </w:r>
    </w:p>
    <w:p w14:paraId="41D5B027">
      <w:pPr>
        <w:pStyle w:val="4"/>
        <w:rPr>
          <w:rFonts w:hint="default" w:eastAsiaTheme="minorEastAsia"/>
          <w:lang w:val="en-US" w:eastAsia="zh-CN"/>
        </w:rPr>
      </w:pPr>
      <w:bookmarkStart w:id="9" w:name="_Toc197448534"/>
      <w:r>
        <w:t>2.</w:t>
      </w: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 xml:space="preserve"> </w:t>
      </w:r>
      <w:bookmarkEnd w:id="9"/>
      <w:r>
        <w:rPr>
          <w:rFonts w:hint="eastAsia"/>
          <w:lang w:val="en-US" w:eastAsia="zh-CN"/>
        </w:rPr>
        <w:t>校园动态</w:t>
      </w:r>
    </w:p>
    <w:p w14:paraId="38EECDCD">
      <w:pPr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</w:rPr>
        <w:t>该部分主要是学校相关公告与新闻信息的展示，在主页面可以看到学校最新的公告通知，点击“更多”可以看到时间更久的更多公告（显示公告状态等）。</w:t>
      </w:r>
    </w:p>
    <w:p w14:paraId="502D9FD9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2405" cy="3696970"/>
            <wp:effectExtent l="0" t="0" r="635" b="635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85238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通知公告部分</w:t>
      </w:r>
    </w:p>
    <w:p w14:paraId="7376D7BE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08D9">
      <w:pPr>
        <w:jc w:val="center"/>
        <w:rPr>
          <w:rFonts w:hint="eastAsia"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通知公告中心</w:t>
      </w:r>
    </w:p>
    <w:p w14:paraId="66DCD0ED">
      <w:pPr>
        <w:pStyle w:val="4"/>
      </w:pPr>
      <w:bookmarkStart w:id="10" w:name="_Toc197448536"/>
      <w:r>
        <w:t>2.</w:t>
      </w: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</w:rPr>
        <w:t>其他部分</w:t>
      </w:r>
      <w:bookmarkEnd w:id="10"/>
    </w:p>
    <w:p w14:paraId="7364F904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</w:rPr>
        <w:t>该部分主要以展示为主，包括一卡通账号信息、图书借阅和本周消费记录等。</w:t>
      </w:r>
    </w:p>
    <w:p w14:paraId="481E0CA8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7960" cy="3698240"/>
            <wp:effectExtent l="0" t="0" r="5080" b="508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15055"/>
            <wp:effectExtent l="0" t="0" r="0" b="1206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35375"/>
            <wp:effectExtent l="0" t="0" r="1905" b="698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9243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其他个人资料展示</w:t>
      </w:r>
    </w:p>
    <w:p w14:paraId="1DD4F7EE">
      <w:pPr>
        <w:rPr>
          <w:rFonts w:asciiTheme="majorEastAsia" w:hAnsiTheme="majorEastAsia" w:eastAsiaTheme="majorEastAsia"/>
          <w:sz w:val="24"/>
          <w:szCs w:val="24"/>
        </w:rPr>
      </w:pPr>
    </w:p>
    <w:p w14:paraId="1E2477CB">
      <w:pPr>
        <w:widowControl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br w:type="page"/>
      </w:r>
    </w:p>
    <w:p w14:paraId="3BF5D01E">
      <w:pPr>
        <w:pStyle w:val="3"/>
        <w:rPr>
          <w:rFonts w:hint="eastAsia"/>
        </w:rPr>
      </w:pPr>
      <w:bookmarkStart w:id="11" w:name="_Toc197448541"/>
      <w:r>
        <w:t>2.3</w:t>
      </w:r>
      <w:r>
        <w:rPr>
          <w:rFonts w:hint="eastAsia"/>
        </w:rPr>
        <w:t xml:space="preserve"> 个人画像</w:t>
      </w:r>
      <w:bookmarkEnd w:id="11"/>
    </w:p>
    <w:p w14:paraId="1833C5F2">
      <w:pPr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</w:rPr>
        <w:t>点击最上方菜单栏的“个人画像”部分，进入个人画像。该部分只负责展示个人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数据</w:t>
      </w:r>
      <w:r>
        <w:rPr>
          <w:rFonts w:hint="eastAsia" w:asciiTheme="majorEastAsia" w:hAnsiTheme="majorEastAsia" w:eastAsiaTheme="majorEastAsia"/>
          <w:sz w:val="24"/>
          <w:szCs w:val="24"/>
        </w:rPr>
        <w:t>信息，没有其他详细功能。用户可以查看自己的详细数据，具体数据项可以参考前端页面。</w:t>
      </w:r>
    </w:p>
    <w:p w14:paraId="3114F6B9">
      <w:pPr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  <w:r>
        <w:drawing>
          <wp:inline distT="0" distB="0" distL="114300" distR="114300">
            <wp:extent cx="5266690" cy="2529205"/>
            <wp:effectExtent l="0" t="0" r="6350" b="635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FB9D">
      <w:pPr>
        <w:jc w:val="center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教师个人画像</w:t>
      </w:r>
    </w:p>
    <w:p w14:paraId="0C9306A4">
      <w:pPr>
        <w:rPr>
          <w:rFonts w:asciiTheme="majorEastAsia" w:hAnsiTheme="majorEastAsia" w:eastAsiaTheme="majorEastAsia"/>
          <w:sz w:val="24"/>
          <w:szCs w:val="24"/>
        </w:rPr>
      </w:pPr>
    </w:p>
    <w:p w14:paraId="71B2690E">
      <w:pPr>
        <w:rPr>
          <w:rFonts w:hint="eastAsia" w:asciiTheme="majorEastAsia" w:hAnsiTheme="majorEastAsia" w:eastAsiaTheme="majorEastAsia"/>
          <w:sz w:val="24"/>
          <w:szCs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29C3C">
    <w:pPr>
      <w:pStyle w:val="6"/>
      <w:jc w:val="center"/>
    </w:pPr>
  </w:p>
  <w:p w14:paraId="7EDA156C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C27AF3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7E078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EB72BC">
    <w:pPr>
      <w:pStyle w:val="7"/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8FB874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794622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0NDVlZGUxMGJkZGEwMTQ0MDkyMTBlNDFjOTdlNDQifQ=="/>
  </w:docVars>
  <w:rsids>
    <w:rsidRoot w:val="00FE1395"/>
    <w:rsid w:val="00000AA3"/>
    <w:rsid w:val="003904B6"/>
    <w:rsid w:val="004D3A65"/>
    <w:rsid w:val="006153BF"/>
    <w:rsid w:val="006928F6"/>
    <w:rsid w:val="006F154A"/>
    <w:rsid w:val="00830E2F"/>
    <w:rsid w:val="00854F49"/>
    <w:rsid w:val="00AF3387"/>
    <w:rsid w:val="00C11F56"/>
    <w:rsid w:val="00C95FB8"/>
    <w:rsid w:val="00D36F15"/>
    <w:rsid w:val="00D74058"/>
    <w:rsid w:val="00E34F16"/>
    <w:rsid w:val="00F43BD1"/>
    <w:rsid w:val="00FA7BDC"/>
    <w:rsid w:val="00FE1395"/>
    <w:rsid w:val="0410719E"/>
    <w:rsid w:val="05502011"/>
    <w:rsid w:val="0CA85443"/>
    <w:rsid w:val="0F98128A"/>
    <w:rsid w:val="105E323A"/>
    <w:rsid w:val="15485B73"/>
    <w:rsid w:val="17FB5180"/>
    <w:rsid w:val="18C50D5A"/>
    <w:rsid w:val="2C80627E"/>
    <w:rsid w:val="2CD60051"/>
    <w:rsid w:val="379442F2"/>
    <w:rsid w:val="42FD1038"/>
    <w:rsid w:val="44467848"/>
    <w:rsid w:val="44D501D8"/>
    <w:rsid w:val="4957464A"/>
    <w:rsid w:val="50035120"/>
    <w:rsid w:val="52E94880"/>
    <w:rsid w:val="5A086442"/>
    <w:rsid w:val="5E0F440E"/>
    <w:rsid w:val="629B46A2"/>
    <w:rsid w:val="66D568CF"/>
    <w:rsid w:val="67EA679F"/>
    <w:rsid w:val="731E7A5D"/>
    <w:rsid w:val="74101583"/>
    <w:rsid w:val="74BA43DD"/>
    <w:rsid w:val="7A9C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autoRedefine/>
    <w:qFormat/>
    <w:uiPriority w:val="99"/>
    <w:pPr>
      <w:keepNext/>
      <w:keepLines/>
      <w:spacing w:line="412" w:lineRule="auto"/>
      <w:outlineLvl w:val="1"/>
    </w:pPr>
    <w:rPr>
      <w:rFonts w:ascii="Arial" w:hAnsi="Arial" w:eastAsia="黑体" w:cs="微软雅黑"/>
      <w:b/>
      <w:sz w:val="32"/>
      <w:szCs w:val="32"/>
    </w:rPr>
  </w:style>
  <w:style w:type="paragraph" w:styleId="4">
    <w:name w:val="heading 3"/>
    <w:basedOn w:val="1"/>
    <w:next w:val="1"/>
    <w:link w:val="18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unhideWhenUsed/>
    <w:qFormat/>
    <w:uiPriority w:val="39"/>
  </w:style>
  <w:style w:type="paragraph" w:styleId="9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11"/>
    <w:link w:val="3"/>
    <w:autoRedefine/>
    <w:qFormat/>
    <w:uiPriority w:val="99"/>
    <w:rPr>
      <w:rFonts w:ascii="Arial" w:hAnsi="Arial" w:eastAsia="黑体" w:cs="微软雅黑"/>
      <w:b/>
      <w:sz w:val="32"/>
      <w:szCs w:val="32"/>
    </w:rPr>
  </w:style>
  <w:style w:type="character" w:customStyle="1" w:styleId="14">
    <w:name w:val="页眉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3 字符"/>
    <w:basedOn w:val="11"/>
    <w:link w:val="4"/>
    <w:autoRedefine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1304</Words>
  <Characters>1431</Characters>
  <Lines>18</Lines>
  <Paragraphs>5</Paragraphs>
  <TotalTime>16</TotalTime>
  <ScaleCrop>false</ScaleCrop>
  <LinksUpToDate>false</LinksUpToDate>
  <CharactersWithSpaces>1479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2025-05-06T07:47:00Z</dcterms:created>
  <dc:creator>绍文 王</dc:creator>
  <cp:lastModifiedBy>陈慧</cp:lastModifiedBy>
  <dcterms:modified xsi:type="dcterms:W3CDTF">2025-06-03T03:22:14Z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eyJoZGlkIjoiNmJjNjY4MWFhNDAwMzQwMzUxZjUwMDU5YWNjMjg5NWYiLCJ1c2VySWQiOiIxNjAyMDkwMDMwIn0=</vt:lpwstr>
  </property>
  <property fmtid="{D5CDD505-2E9C-101B-9397-08002B2CF9AE}" pid="3" name="KSOProductBuildVer">
    <vt:lpwstr>2052-12.1.0.19302</vt:lpwstr>
  </property>
  <property fmtid="{D5CDD505-2E9C-101B-9397-08002B2CF9AE}" pid="4" name="ICV">
    <vt:lpwstr>F42C1567C3F642C5B2787E1E76B48B95_13</vt:lpwstr>
  </property>
</Properties>
</file>