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AF" w:rsidRDefault="00D803AF" w:rsidP="00D803AF">
      <w:pPr>
        <w:spacing w:line="600" w:lineRule="exact"/>
        <w:jc w:val="center"/>
        <w:rPr>
          <w:b/>
          <w:iCs/>
          <w:color w:val="5B9BD5"/>
        </w:rPr>
      </w:pPr>
      <w:r w:rsidRPr="00D803AF">
        <w:rPr>
          <w:b/>
          <w:iCs/>
          <w:noProof/>
          <w:color w:val="5B9BD5"/>
        </w:rPr>
        <mc:AlternateContent>
          <mc:Choice Requires="wps">
            <w:drawing>
              <wp:anchor distT="45720" distB="45720" distL="114300" distR="114300" simplePos="0" relativeHeight="251667456" behindDoc="0" locked="0" layoutInCell="1" allowOverlap="1" wp14:anchorId="60E4FDEB" wp14:editId="4BEE000E">
                <wp:simplePos x="0" y="0"/>
                <wp:positionH relativeFrom="column">
                  <wp:posOffset>1304925</wp:posOffset>
                </wp:positionH>
                <wp:positionV relativeFrom="paragraph">
                  <wp:posOffset>723900</wp:posOffset>
                </wp:positionV>
                <wp:extent cx="2371725" cy="485775"/>
                <wp:effectExtent l="0" t="0" r="9525" b="952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85775"/>
                        </a:xfrm>
                        <a:prstGeom prst="rect">
                          <a:avLst/>
                        </a:prstGeom>
                        <a:solidFill>
                          <a:srgbClr val="FFFFFF"/>
                        </a:solidFill>
                        <a:ln w="9525">
                          <a:noFill/>
                          <a:miter lim="800000"/>
                          <a:headEnd/>
                          <a:tailEnd/>
                        </a:ln>
                      </wps:spPr>
                      <wps:txbx>
                        <w:txbxContent>
                          <w:p w:rsidR="00D803AF" w:rsidRPr="00390A3C" w:rsidRDefault="00D803AF" w:rsidP="00D803AF">
                            <w:pPr>
                              <w:spacing w:line="360" w:lineRule="auto"/>
                              <w:jc w:val="center"/>
                              <w:rPr>
                                <w:rFonts w:ascii="仿宋_GB2312" w:eastAsia="仿宋_GB2312"/>
                                <w:spacing w:val="-20"/>
                                <w:sz w:val="32"/>
                                <w:szCs w:val="32"/>
                              </w:rPr>
                            </w:pPr>
                            <w:proofErr w:type="gramStart"/>
                            <w:r w:rsidRPr="00390A3C">
                              <w:rPr>
                                <w:rFonts w:ascii="仿宋_GB2312" w:eastAsia="仿宋_GB2312" w:hint="eastAsia"/>
                                <w:spacing w:val="-20"/>
                                <w:sz w:val="32"/>
                                <w:szCs w:val="32"/>
                              </w:rPr>
                              <w:t>湘商职</w:t>
                            </w:r>
                            <w:proofErr w:type="gramEnd"/>
                            <w:r w:rsidRPr="00390A3C">
                              <w:rPr>
                                <w:rFonts w:ascii="仿宋_GB2312" w:eastAsia="仿宋_GB2312" w:hint="eastAsia"/>
                                <w:spacing w:val="-20"/>
                                <w:sz w:val="32"/>
                                <w:szCs w:val="32"/>
                              </w:rPr>
                              <w:t>院发</w:t>
                            </w:r>
                            <w:r w:rsidRPr="00390A3C">
                              <w:rPr>
                                <w:rFonts w:ascii="仿宋_GB2312" w:eastAsia="仿宋_GB2312" w:hAnsi="宋体" w:hint="eastAsia"/>
                                <w:spacing w:val="-20"/>
                                <w:sz w:val="32"/>
                                <w:szCs w:val="32"/>
                              </w:rPr>
                              <w:t>〔2019〕</w:t>
                            </w:r>
                            <w:r>
                              <w:rPr>
                                <w:rFonts w:ascii="仿宋_GB2312" w:eastAsia="仿宋_GB2312" w:hAnsi="宋体" w:hint="eastAsia"/>
                                <w:spacing w:val="-20"/>
                                <w:sz w:val="32"/>
                                <w:szCs w:val="32"/>
                              </w:rPr>
                              <w:t>17</w:t>
                            </w:r>
                            <w:r w:rsidRPr="00390A3C">
                              <w:rPr>
                                <w:rFonts w:ascii="仿宋_GB2312" w:eastAsia="仿宋_GB2312" w:hint="eastAsia"/>
                                <w:spacing w:val="-20"/>
                                <w:sz w:val="32"/>
                                <w:szCs w:val="32"/>
                              </w:rPr>
                              <w:t>号</w:t>
                            </w:r>
                          </w:p>
                          <w:p w:rsidR="00D803AF" w:rsidRDefault="00D803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4FDEB" id="_x0000_t202" coordsize="21600,21600" o:spt="202" path="m,l,21600r21600,l21600,xe">
                <v:stroke joinstyle="miter"/>
                <v:path gradientshapeok="t" o:connecttype="rect"/>
              </v:shapetype>
              <v:shape id="文本框 2" o:spid="_x0000_s1026" type="#_x0000_t202" style="position:absolute;left:0;text-align:left;margin-left:102.75pt;margin-top:57pt;width:186.75pt;height:3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" stroked="f">
                <v:textbox>
                  <w:txbxContent>
                    <w:p w:rsidR="00D803AF" w:rsidRPr="00390A3C" w:rsidRDefault="00D803AF" w:rsidP="00D803AF">
                      <w:pPr>
                        <w:spacing w:line="360" w:lineRule="auto"/>
                        <w:jc w:val="center"/>
                        <w:rPr>
                          <w:rFonts w:ascii="仿宋_GB2312" w:eastAsia="仿宋_GB2312"/>
                          <w:spacing w:val="-20"/>
                          <w:sz w:val="32"/>
                          <w:szCs w:val="32"/>
                        </w:rPr>
                      </w:pPr>
                      <w:proofErr w:type="gramStart"/>
                      <w:r w:rsidRPr="00390A3C">
                        <w:rPr>
                          <w:rFonts w:ascii="仿宋_GB2312" w:eastAsia="仿宋_GB2312" w:hint="eastAsia"/>
                          <w:spacing w:val="-20"/>
                          <w:sz w:val="32"/>
                          <w:szCs w:val="32"/>
                        </w:rPr>
                        <w:t>湘商职</w:t>
                      </w:r>
                      <w:proofErr w:type="gramEnd"/>
                      <w:r w:rsidRPr="00390A3C">
                        <w:rPr>
                          <w:rFonts w:ascii="仿宋_GB2312" w:eastAsia="仿宋_GB2312" w:hint="eastAsia"/>
                          <w:spacing w:val="-20"/>
                          <w:sz w:val="32"/>
                          <w:szCs w:val="32"/>
                        </w:rPr>
                        <w:t>院发</w:t>
                      </w:r>
                      <w:r w:rsidRPr="00390A3C">
                        <w:rPr>
                          <w:rFonts w:ascii="仿宋_GB2312" w:eastAsia="仿宋_GB2312" w:hAnsi="宋体" w:hint="eastAsia"/>
                          <w:spacing w:val="-20"/>
                          <w:sz w:val="32"/>
                          <w:szCs w:val="32"/>
                        </w:rPr>
                        <w:t>〔2019〕</w:t>
                      </w:r>
                      <w:r>
                        <w:rPr>
                          <w:rFonts w:ascii="仿宋_GB2312" w:eastAsia="仿宋_GB2312" w:hAnsi="宋体" w:hint="eastAsia"/>
                          <w:spacing w:val="-20"/>
                          <w:sz w:val="32"/>
                          <w:szCs w:val="32"/>
                        </w:rPr>
                        <w:t>17</w:t>
                      </w:r>
                      <w:r w:rsidRPr="00390A3C">
                        <w:rPr>
                          <w:rFonts w:ascii="仿宋_GB2312" w:eastAsia="仿宋_GB2312" w:hint="eastAsia"/>
                          <w:spacing w:val="-20"/>
                          <w:sz w:val="32"/>
                          <w:szCs w:val="32"/>
                        </w:rPr>
                        <w:t>号</w:t>
                      </w:r>
                    </w:p>
                    <w:p w:rsidR="00D803AF" w:rsidRDefault="00D803AF"/>
                  </w:txbxContent>
                </v:textbox>
                <w10:wrap type="square"/>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31" type="#_x0000_t75" style="position:absolute;left:0;text-align:left;margin-left:-35.25pt;margin-top:0;width:485.25pt;height:134.25pt;z-index:251662336;visibility:visible;mso-position-horizontal-relative:margin;mso-position-vertical-relative:margin">
            <v:imagedata r:id="rId8" o:title=""/>
            <w10:wrap type="topAndBottom" anchorx="margin" anchory="margin"/>
          </v:shape>
        </w:pict>
      </w:r>
      <w:bookmarkStart w:id="0" w:name="zhengwen"/>
    </w:p>
    <w:p w:rsidR="00D803AF" w:rsidRPr="00D803AF" w:rsidRDefault="00D803AF" w:rsidP="00D803AF">
      <w:pPr>
        <w:jc w:val="center"/>
        <w:outlineLvl w:val="0"/>
        <w:rPr>
          <w:rFonts w:hint="eastAsia"/>
          <w:b/>
          <w:sz w:val="44"/>
          <w:szCs w:val="44"/>
        </w:rPr>
      </w:pPr>
      <w:r w:rsidRPr="00D803AF">
        <w:rPr>
          <w:rFonts w:hint="eastAsia"/>
          <w:b/>
          <w:sz w:val="44"/>
          <w:szCs w:val="44"/>
        </w:rPr>
        <w:t>湖南</w:t>
      </w:r>
      <w:r w:rsidRPr="00D803AF">
        <w:rPr>
          <w:b/>
          <w:sz w:val="44"/>
          <w:szCs w:val="44"/>
        </w:rPr>
        <w:t>商务职业技术学院资产管理办法</w:t>
      </w:r>
    </w:p>
    <w:p w:rsidR="00D803AF" w:rsidRPr="00D803AF" w:rsidRDefault="00D803AF" w:rsidP="00D803AF">
      <w:pPr>
        <w:spacing w:beforeLines="100" w:before="312" w:afterLines="100" w:after="312" w:line="600" w:lineRule="exact"/>
        <w:jc w:val="center"/>
        <w:rPr>
          <w:rFonts w:ascii="黑体" w:eastAsia="黑体" w:hAnsi="黑体" w:hint="eastAsia"/>
          <w:sz w:val="32"/>
          <w:szCs w:val="32"/>
        </w:rPr>
      </w:pPr>
      <w:r w:rsidRPr="00D803AF">
        <w:rPr>
          <w:rFonts w:ascii="黑体" w:eastAsia="黑体" w:hAnsi="黑体" w:hint="eastAsia"/>
          <w:sz w:val="32"/>
          <w:szCs w:val="32"/>
        </w:rPr>
        <w:t>第一章  总则</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第一条</w:t>
      </w:r>
      <w:r>
        <w:rPr>
          <w:rFonts w:ascii="仿宋_GB2312" w:eastAsia="仿宋_GB2312" w:hint="eastAsia"/>
          <w:sz w:val="32"/>
          <w:szCs w:val="32"/>
        </w:rPr>
        <w:t xml:space="preserve"> </w:t>
      </w:r>
      <w:r w:rsidRPr="00D803AF">
        <w:rPr>
          <w:rFonts w:ascii="仿宋_GB2312" w:eastAsia="仿宋_GB2312" w:hint="eastAsia"/>
          <w:sz w:val="32"/>
          <w:szCs w:val="32"/>
        </w:rPr>
        <w:t>为了规范和加强学校资产的管理，提高资产使用效益，确保资产安全、完整和保值增值，促进学校事业持续快速发展，根据财政部《事业单位国有资产管理暂行办法》（财政部令第36号）《湖南省行政事业单位国有资产管理实施暂行办法》（湘政办发[2008]33号）《湖南省省级行政事业单位国有资产处置管理办法》（湘财资[2009]5号）《湖南省省直行政事业单位国有资产配置管理办法》（湘财资[2017]7号）等规章制度，结合学校实际，制定本办法。</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第二条</w:t>
      </w:r>
      <w:r>
        <w:rPr>
          <w:rFonts w:ascii="楷体_GB2312" w:eastAsia="楷体_GB2312" w:hint="eastAsia"/>
          <w:b/>
          <w:sz w:val="32"/>
          <w:szCs w:val="32"/>
        </w:rPr>
        <w:t> </w:t>
      </w:r>
      <w:r>
        <w:rPr>
          <w:rFonts w:ascii="楷体_GB2312" w:eastAsia="楷体_GB2312" w:hint="eastAsia"/>
          <w:b/>
          <w:sz w:val="32"/>
          <w:szCs w:val="32"/>
        </w:rPr>
        <w:t xml:space="preserve"> </w:t>
      </w:r>
      <w:r w:rsidRPr="00D803AF">
        <w:rPr>
          <w:rFonts w:ascii="仿宋_GB2312" w:eastAsia="仿宋_GB2312" w:hint="eastAsia"/>
          <w:sz w:val="32"/>
          <w:szCs w:val="32"/>
        </w:rPr>
        <w:t>本办法所称资产，是指学校占有、使用、依法确认为国家所有、能以货币计量的各种经济资源的总称。包括使用国家财政性资金形成的资产，国家或使用财政拨款的上级部门拨入的资产，学校自行组织收入形成的、接受捐赠和其他经法律确认为国家所有的资产，其表现形式为固定资产、流动资产、无形资产和对外投资等。</w:t>
      </w:r>
    </w:p>
    <w:p w:rsidR="00D803AF" w:rsidRPr="00D803AF" w:rsidRDefault="00D803AF" w:rsidP="00D803AF">
      <w:pPr>
        <w:widowControl/>
        <w:shd w:val="clear" w:color="auto" w:fill="FFFFFF"/>
        <w:spacing w:line="600" w:lineRule="exact"/>
        <w:ind w:firstLine="630"/>
        <w:rPr>
          <w:rFonts w:ascii="仿宋_GB2312" w:eastAsia="仿宋_GB2312" w:hint="eastAsia"/>
          <w:sz w:val="32"/>
          <w:szCs w:val="32"/>
        </w:rPr>
      </w:pPr>
      <w:r w:rsidRPr="00D803AF">
        <w:rPr>
          <w:rFonts w:ascii="楷体_GB2312" w:eastAsia="楷体_GB2312" w:hint="eastAsia"/>
          <w:b/>
          <w:sz w:val="32"/>
          <w:szCs w:val="32"/>
        </w:rPr>
        <w:t>第三条</w:t>
      </w:r>
      <w:r>
        <w:rPr>
          <w:rFonts w:ascii="楷体_GB2312" w:eastAsia="楷体_GB2312" w:hint="eastAsia"/>
          <w:b/>
          <w:sz w:val="32"/>
          <w:szCs w:val="32"/>
        </w:rPr>
        <w:t xml:space="preserve"> </w:t>
      </w:r>
      <w:r w:rsidRPr="00D803AF">
        <w:rPr>
          <w:rFonts w:ascii="仿宋_GB2312" w:eastAsia="仿宋_GB2312" w:hint="eastAsia"/>
          <w:sz w:val="32"/>
          <w:szCs w:val="32"/>
        </w:rPr>
        <w:t>学校资产管理活动应当遵循的原则：资产管理与预算管理相结合、资产管理与财务管理相结合、实物管理与价值管理相结合、资产所有权与使用权相分离。</w:t>
      </w:r>
    </w:p>
    <w:p w:rsidR="00D803AF" w:rsidRPr="00D803AF" w:rsidRDefault="00D803AF" w:rsidP="00D803AF">
      <w:pPr>
        <w:widowControl/>
        <w:shd w:val="clear" w:color="auto" w:fill="FFFFFF"/>
        <w:spacing w:line="600" w:lineRule="exact"/>
        <w:ind w:firstLine="630"/>
        <w:rPr>
          <w:rFonts w:ascii="仿宋_GB2312" w:eastAsia="仿宋_GB2312" w:hint="eastAsia"/>
          <w:sz w:val="32"/>
          <w:szCs w:val="32"/>
        </w:rPr>
      </w:pPr>
      <w:r w:rsidRPr="00D803AF">
        <w:rPr>
          <w:rFonts w:ascii="楷体_GB2312" w:eastAsia="楷体_GB2312" w:hint="eastAsia"/>
          <w:b/>
          <w:sz w:val="32"/>
          <w:szCs w:val="32"/>
        </w:rPr>
        <w:t>第四条</w:t>
      </w:r>
      <w:r>
        <w:rPr>
          <w:rFonts w:ascii="楷体_GB2312" w:eastAsia="楷体_GB2312" w:hint="eastAsia"/>
          <w:b/>
          <w:sz w:val="32"/>
          <w:szCs w:val="32"/>
        </w:rPr>
        <w:t xml:space="preserve"> </w:t>
      </w:r>
      <w:r w:rsidRPr="00D803AF">
        <w:rPr>
          <w:rFonts w:ascii="仿宋_GB2312" w:eastAsia="仿宋_GB2312" w:hint="eastAsia"/>
          <w:sz w:val="32"/>
          <w:szCs w:val="32"/>
        </w:rPr>
        <w:t>学校资产管理的主要任务是：建立健全各项规章制度，明晰责权关系，落实管理责任，合理配备并节约、有效使用资产，保证资产安全、完整，提高资产的使用率和完好率。</w:t>
      </w:r>
    </w:p>
    <w:p w:rsidR="00D803AF" w:rsidRPr="00D803AF" w:rsidRDefault="00D803AF" w:rsidP="00D803AF">
      <w:pPr>
        <w:widowControl/>
        <w:shd w:val="clear" w:color="auto" w:fill="FFFFFF"/>
        <w:spacing w:line="600" w:lineRule="exact"/>
        <w:ind w:firstLine="630"/>
        <w:rPr>
          <w:rFonts w:ascii="仿宋_GB2312" w:eastAsia="仿宋_GB2312" w:hint="eastAsia"/>
          <w:sz w:val="32"/>
          <w:szCs w:val="32"/>
        </w:rPr>
      </w:pPr>
      <w:r w:rsidRPr="00D803AF">
        <w:rPr>
          <w:rFonts w:ascii="楷体_GB2312" w:eastAsia="楷体_GB2312" w:hint="eastAsia"/>
          <w:b/>
          <w:sz w:val="32"/>
          <w:szCs w:val="32"/>
        </w:rPr>
        <w:t>第五条</w:t>
      </w:r>
      <w:r>
        <w:rPr>
          <w:rFonts w:ascii="仿宋_GB2312" w:eastAsia="仿宋_GB2312" w:hint="eastAsia"/>
          <w:b/>
          <w:sz w:val="32"/>
          <w:szCs w:val="32"/>
        </w:rPr>
        <w:t xml:space="preserve"> </w:t>
      </w:r>
      <w:r w:rsidRPr="00D803AF">
        <w:rPr>
          <w:rFonts w:ascii="仿宋_GB2312" w:eastAsia="仿宋_GB2312" w:hint="eastAsia"/>
          <w:sz w:val="32"/>
          <w:szCs w:val="32"/>
        </w:rPr>
        <w:t>学校资产管理的内容包括：新增资产的计划审核、配置、验收、分类、计价；在用资产的使用、维护、调剂、租赁；报废、报损、报失资产的处置；建账建卡、盘</w:t>
      </w:r>
      <w:proofErr w:type="gramStart"/>
      <w:r w:rsidRPr="00D803AF">
        <w:rPr>
          <w:rFonts w:ascii="微软雅黑" w:eastAsia="微软雅黑" w:hAnsi="微软雅黑" w:cs="微软雅黑" w:hint="eastAsia"/>
          <w:sz w:val="32"/>
          <w:szCs w:val="32"/>
        </w:rPr>
        <w:t>査</w:t>
      </w:r>
      <w:proofErr w:type="gramEnd"/>
      <w:r w:rsidRPr="00D803AF">
        <w:rPr>
          <w:rFonts w:ascii="仿宋_GB2312" w:eastAsia="仿宋_GB2312" w:hAnsi="仿宋_GB2312" w:cs="仿宋_GB2312" w:hint="eastAsia"/>
          <w:sz w:val="32"/>
          <w:szCs w:val="32"/>
        </w:rPr>
        <w:t>统计</w:t>
      </w:r>
      <w:r w:rsidRPr="00D803AF">
        <w:rPr>
          <w:rFonts w:ascii="仿宋_GB2312" w:eastAsia="仿宋_GB2312" w:hint="eastAsia"/>
          <w:sz w:val="32"/>
          <w:szCs w:val="32"/>
        </w:rPr>
        <w:t>、清产核资、产权界定等。</w:t>
      </w:r>
    </w:p>
    <w:p w:rsidR="00D803AF" w:rsidRPr="00D803AF" w:rsidRDefault="00D803AF" w:rsidP="00D803AF">
      <w:pPr>
        <w:widowControl/>
        <w:shd w:val="clear" w:color="auto" w:fill="FFFFFF"/>
        <w:spacing w:beforeLines="100" w:before="312" w:afterLines="100" w:after="312" w:line="600" w:lineRule="exact"/>
        <w:jc w:val="center"/>
        <w:outlineLvl w:val="0"/>
        <w:rPr>
          <w:rFonts w:ascii="黑体" w:eastAsia="黑体" w:hAnsi="黑体" w:hint="eastAsia"/>
          <w:sz w:val="32"/>
          <w:szCs w:val="32"/>
        </w:rPr>
      </w:pPr>
      <w:r w:rsidRPr="00D803AF">
        <w:rPr>
          <w:rFonts w:ascii="黑体" w:eastAsia="黑体" w:hAnsi="黑体" w:hint="eastAsia"/>
          <w:sz w:val="32"/>
          <w:szCs w:val="32"/>
        </w:rPr>
        <w:t>第二章  管理体制</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第六条</w:t>
      </w:r>
      <w:r>
        <w:rPr>
          <w:rFonts w:ascii="楷体_GB2312" w:eastAsia="楷体_GB2312" w:hint="eastAsia"/>
          <w:b/>
          <w:sz w:val="32"/>
          <w:szCs w:val="32"/>
        </w:rPr>
        <w:t xml:space="preserve"> </w:t>
      </w:r>
      <w:r w:rsidRPr="00D803AF">
        <w:rPr>
          <w:rFonts w:ascii="仿宋_GB2312" w:eastAsia="仿宋_GB2312" w:hint="eastAsia"/>
          <w:sz w:val="32"/>
          <w:szCs w:val="32"/>
        </w:rPr>
        <w:t>学校对资产的管理，实行“统一领导、归口管理、部门使用、责任到人”的管理体制。</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“统一领导”指学校实行统一的资产管理政策，学校法定代表人是国有资产安全完整保值增值的第一责任人，资产管理处是学校资产管理职能部门。</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“归口管理”指依据资产管理的要求将不同性质、状态的资产归属到有关职能部门代为学校统一管理，各部门都必须明确一名工作人员为部门兼职资产管理员。</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“部门使用、责任到人”指各部门根据岗位设置、人员配备情况，向学校提出资产配置申请，并对配置到位的资产享有使用权，并负保管责任。</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第七条</w:t>
      </w:r>
      <w:r>
        <w:rPr>
          <w:rFonts w:ascii="楷体_GB2312" w:eastAsia="楷体_GB2312" w:hint="eastAsia"/>
          <w:b/>
          <w:sz w:val="32"/>
          <w:szCs w:val="32"/>
        </w:rPr>
        <w:t xml:space="preserve"> </w:t>
      </w:r>
      <w:r w:rsidRPr="00D803AF">
        <w:rPr>
          <w:rFonts w:ascii="仿宋_GB2312" w:eastAsia="仿宋_GB2312" w:hint="eastAsia"/>
          <w:sz w:val="32"/>
          <w:szCs w:val="32"/>
        </w:rPr>
        <w:t>资产管理处负责学校资产的日常管理工作，代表学校行使资产的管理职责，其主要职责是：</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（一）贯彻执行国家资产管理法律、法规和方针政策，负责制定并组织实施学校资产管理办法及相关规章制度，会同各资产使用部门制定实施细则；</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（二）参与学校资产年度购置计划论证和编制；</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（三）参与学校资产的招标、采购与验收工作；</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（四）负责学校资产的产权界定、资产评估、清产核资、统计报告、日常监督等管理工作；</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（五）负责对学校资产从投入使用到报废全过程的综合性管理工作；</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（六）负责实施学校资产清</w:t>
      </w:r>
      <w:r w:rsidRPr="00D803AF">
        <w:rPr>
          <w:rFonts w:ascii="仿宋_GB2312" w:eastAsia="仿宋_GB2312" w:hAnsi="微软雅黑" w:cs="微软雅黑" w:hint="eastAsia"/>
          <w:sz w:val="32"/>
          <w:szCs w:val="32"/>
        </w:rPr>
        <w:t>查</w:t>
      </w:r>
      <w:r w:rsidRPr="00D803AF">
        <w:rPr>
          <w:rFonts w:ascii="仿宋_GB2312" w:eastAsia="仿宋_GB2312" w:hAnsi="仿宋_GB2312" w:cs="仿宋_GB2312" w:hint="eastAsia"/>
          <w:sz w:val="32"/>
          <w:szCs w:val="32"/>
        </w:rPr>
        <w:t>工作</w:t>
      </w:r>
      <w:r w:rsidRPr="00D803AF">
        <w:rPr>
          <w:rFonts w:ascii="仿宋_GB2312" w:eastAsia="仿宋_GB2312" w:hint="eastAsia"/>
          <w:sz w:val="32"/>
          <w:szCs w:val="32"/>
        </w:rPr>
        <w:t>，原则每年清查一次；</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（七）负责对学校各二级单位的资产管理进行指导和监督。</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第八条</w:t>
      </w:r>
      <w:r>
        <w:rPr>
          <w:rFonts w:ascii="仿宋_GB2312" w:eastAsia="仿宋_GB2312" w:hint="eastAsia"/>
          <w:sz w:val="32"/>
          <w:szCs w:val="32"/>
        </w:rPr>
        <w:t xml:space="preserve"> </w:t>
      </w:r>
      <w:r w:rsidRPr="00D803AF">
        <w:rPr>
          <w:rFonts w:ascii="仿宋_GB2312" w:eastAsia="仿宋_GB2312" w:hint="eastAsia"/>
          <w:sz w:val="32"/>
          <w:szCs w:val="32"/>
        </w:rPr>
        <w:t>学校资产实行归口管理，按业务职能分工负责，学校所有资产都必须在资产管理处登记、建卡，并在财务处入账。归口管理的主管职能部门为综合办公室、后勤服务中心、基建处、财务处、图书馆、科研处、教务处、实训部、体育部、保卫处，分别按下列范围对资产实物实施管理工作。</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（一）党政办公室负责对行政办公用房、办公设施设备及办公耗材等进行管理；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（二）后勤服务中心负责对房屋及建筑物、植物、生活服务设施、水电设施等进行管理；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（三）基建处负责对土地及土地使用权、学院房屋及建筑物的建设等进行管理；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（四）财务处负责全院资产总账的财务管理，负责学校货币性资金、流动资产、对外债权与对外投资管理；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（五）图书馆负责对全院图书资料及非印刷品、电子资料、图书设施设备进行管理；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（六）科研处负责对全院专利权、著作权及其他知识产权非专利技术等无形资产进行管理；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（七）教务处负责对教学楼内课桌椅等教学设施进行管理；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（八）实训部负责对实训教学、实训仪器设施设备及实训耗材等进行管理；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（九）体育部负责对体育设施设备、体育器材等进行管理；</w:t>
      </w:r>
    </w:p>
    <w:p w:rsidR="00D803AF" w:rsidRPr="00D803AF" w:rsidRDefault="00D803AF" w:rsidP="00D803AF">
      <w:pPr>
        <w:spacing w:line="600" w:lineRule="exact"/>
        <w:ind w:firstLineChars="200" w:firstLine="640"/>
        <w:rPr>
          <w:rFonts w:ascii="仿宋_GB2312" w:eastAsia="仿宋_GB2312" w:hint="eastAsia"/>
          <w:sz w:val="32"/>
          <w:szCs w:val="32"/>
        </w:rPr>
      </w:pPr>
      <w:r w:rsidRPr="00D803AF">
        <w:rPr>
          <w:rFonts w:ascii="仿宋_GB2312" w:eastAsia="仿宋_GB2312" w:hint="eastAsia"/>
          <w:sz w:val="32"/>
          <w:szCs w:val="32"/>
        </w:rPr>
        <w:t>（十）保卫处负责对消防设施设备、技防设施设备等进行管理。</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第九条</w:t>
      </w:r>
      <w:r>
        <w:rPr>
          <w:rFonts w:ascii="楷体_GB2312" w:eastAsia="楷体_GB2312" w:hint="eastAsia"/>
          <w:b/>
          <w:sz w:val="32"/>
          <w:szCs w:val="32"/>
        </w:rPr>
        <w:t xml:space="preserve"> </w:t>
      </w:r>
      <w:r w:rsidRPr="00D803AF">
        <w:rPr>
          <w:rFonts w:ascii="仿宋_GB2312" w:eastAsia="仿宋_GB2312" w:hint="eastAsia"/>
          <w:sz w:val="32"/>
          <w:szCs w:val="32"/>
        </w:rPr>
        <w:t>学校各二级单位（教学分院、部门、处室）主要负责人是本单位资产管理的第一责任人，对本单位的资产负有全面的管理责任；学校各二级单位兼职资产管理员是本部门的资产管理第二责任人，具体负责本单位资产的日常管理工作；学校各二级单位资产的直接使用者是相关资产的第三责任人，对相应资产承担直接使用与维护管理责任。对资产的非正常毁损、灭失，以上责任人应承担相应的赔偿责任。</w:t>
      </w:r>
    </w:p>
    <w:p w:rsidR="00D803AF" w:rsidRPr="00D803AF" w:rsidRDefault="00D803AF" w:rsidP="00D803AF">
      <w:pPr>
        <w:spacing w:beforeLines="100" w:before="312" w:afterLines="100" w:after="312" w:line="600" w:lineRule="exact"/>
        <w:jc w:val="center"/>
        <w:outlineLvl w:val="0"/>
        <w:rPr>
          <w:rFonts w:ascii="黑体" w:eastAsia="黑体" w:hAnsi="黑体" w:hint="eastAsia"/>
          <w:sz w:val="32"/>
          <w:szCs w:val="32"/>
        </w:rPr>
      </w:pPr>
      <w:r w:rsidRPr="00D803AF">
        <w:rPr>
          <w:rFonts w:ascii="黑体" w:eastAsia="黑体" w:hAnsi="黑体" w:hint="eastAsia"/>
          <w:sz w:val="32"/>
          <w:szCs w:val="32"/>
        </w:rPr>
        <w:t>第三章   资产的范围、分类、计价与折旧</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楷体_GB2312" w:eastAsia="楷体_GB2312" w:hint="eastAsia"/>
          <w:b/>
          <w:sz w:val="32"/>
          <w:szCs w:val="32"/>
        </w:rPr>
        <w:t>第十条</w:t>
      </w:r>
      <w:r>
        <w:rPr>
          <w:rFonts w:ascii="仿宋_GB2312" w:eastAsia="仿宋_GB2312" w:hint="eastAsia"/>
          <w:sz w:val="32"/>
          <w:szCs w:val="32"/>
        </w:rPr>
        <w:t xml:space="preserve"> </w:t>
      </w:r>
      <w:r w:rsidRPr="00D803AF">
        <w:rPr>
          <w:rFonts w:ascii="仿宋_GB2312" w:eastAsia="仿宋_GB2312" w:hint="eastAsia"/>
          <w:sz w:val="32"/>
          <w:szCs w:val="32"/>
        </w:rPr>
        <w:t>资产范围包括：一般设备（行政办公、生活后勤使用的）单台件价值在1000元以上（合1000元）；专用设备（教学、科研使用的）单台价值在1500元以上（含1500元），使用期限在一年以上，并在使用过程中基本保持原来物质形态的资产。单台套价值虽未达到上述规定标准但是使用时间在1年以上的大批同类物资，也作为资产管理。</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楷体_GB2312" w:eastAsia="楷体_GB2312" w:hint="eastAsia"/>
          <w:b/>
          <w:sz w:val="32"/>
          <w:szCs w:val="32"/>
        </w:rPr>
        <w:t>第十一条</w:t>
      </w:r>
      <w:r>
        <w:rPr>
          <w:rFonts w:ascii="楷体_GB2312" w:eastAsia="楷体_GB2312" w:hint="eastAsia"/>
          <w:b/>
          <w:sz w:val="32"/>
          <w:szCs w:val="32"/>
        </w:rPr>
        <w:t xml:space="preserve"> </w:t>
      </w:r>
      <w:r w:rsidRPr="00D803AF">
        <w:rPr>
          <w:rFonts w:ascii="仿宋_GB2312" w:eastAsia="仿宋_GB2312" w:hint="eastAsia"/>
          <w:sz w:val="32"/>
          <w:szCs w:val="32"/>
        </w:rPr>
        <w:t>根据财政部《事业单位财务规则》和教育部《高等学校财务制度》有关规定，资产按其性质分为六大类：房屋及建筑物，专用设备，通用设备，文物和陈列品，图书、档案，家具、用具、装具及动植物。</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楷体_GB2312" w:eastAsia="楷体_GB2312" w:hint="eastAsia"/>
          <w:b/>
          <w:sz w:val="32"/>
          <w:szCs w:val="32"/>
        </w:rPr>
        <w:t>第十二条</w:t>
      </w:r>
      <w:r>
        <w:rPr>
          <w:rFonts w:ascii="仿宋_GB2312" w:eastAsia="仿宋_GB2312" w:hint="eastAsia"/>
          <w:sz w:val="32"/>
          <w:szCs w:val="32"/>
        </w:rPr>
        <w:t xml:space="preserve"> </w:t>
      </w:r>
      <w:r w:rsidRPr="00D803AF">
        <w:rPr>
          <w:rFonts w:ascii="仿宋_GB2312" w:eastAsia="仿宋_GB2312" w:hint="eastAsia"/>
          <w:sz w:val="32"/>
          <w:szCs w:val="32"/>
        </w:rPr>
        <w:t>资产的计价</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（一）购入、调入的资产，按实际支付的买价、调按价以及运杂费、保险费；安装费、车辆购置附加费等记账；</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（二）自行建造的资产，按建造过程中实际发生的全部支出记账；</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（三）在原有资产基础上改建、扩建的资产；按改建扩建发生的支出，减去改建、扩建过程中发生的变价收入后的净增加值，</w:t>
      </w:r>
      <w:proofErr w:type="gramStart"/>
      <w:r w:rsidRPr="00D803AF">
        <w:rPr>
          <w:rFonts w:ascii="仿宋_GB2312" w:eastAsia="仿宋_GB2312" w:hint="eastAsia"/>
          <w:sz w:val="32"/>
          <w:szCs w:val="32"/>
        </w:rPr>
        <w:t>增记资产账</w:t>
      </w:r>
      <w:proofErr w:type="gramEnd"/>
      <w:r w:rsidRPr="00D803AF">
        <w:rPr>
          <w:rFonts w:ascii="仿宋_GB2312" w:eastAsia="仿宋_GB2312" w:hint="eastAsia"/>
          <w:sz w:val="32"/>
          <w:szCs w:val="32"/>
        </w:rPr>
        <w:t>；</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（四）接受捐赠的资产，按照同类资产的市场价格或者有关凭证记账，接受捐赠资产时发生的相关费用应计入资产价值；</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（五）无偿调入资产，不能查明原值的，按照估价入账；</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（六）盘盈的资产，按照重置完全价值入账；</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（七）已投入使用，但尚未办理移交手续的资产，可先按估价入账，待确定实际价值后，再进行调整；</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（八）用外币进口的设备，按当时的汇率折合成人民币金额，加上国外部分的运费及其它费用（外币应折合成人民币金额），再加上支付的关税、海关手续费等计价入账；</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（九）融资租入的资产，按租赁协议确定的设备价款、运杂费、安装费等记账；</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仿宋_GB2312" w:eastAsia="仿宋_GB2312" w:hint="eastAsia"/>
          <w:sz w:val="32"/>
          <w:szCs w:val="32"/>
        </w:rPr>
        <w:t>（十）购置资产过程中发生的差旅费，不计</w:t>
      </w:r>
      <w:proofErr w:type="gramStart"/>
      <w:r w:rsidRPr="00D803AF">
        <w:rPr>
          <w:rFonts w:ascii="仿宋_GB2312" w:eastAsia="仿宋_GB2312" w:hint="eastAsia"/>
          <w:sz w:val="32"/>
          <w:szCs w:val="32"/>
        </w:rPr>
        <w:t>入资产</w:t>
      </w:r>
      <w:proofErr w:type="gramEnd"/>
      <w:r w:rsidRPr="00D803AF">
        <w:rPr>
          <w:rFonts w:ascii="仿宋_GB2312" w:eastAsia="仿宋_GB2312" w:hint="eastAsia"/>
          <w:sz w:val="32"/>
          <w:szCs w:val="32"/>
        </w:rPr>
        <w:t>价值。</w:t>
      </w:r>
    </w:p>
    <w:p w:rsidR="00D803AF" w:rsidRPr="00D803AF" w:rsidRDefault="00D803AF" w:rsidP="00D803AF">
      <w:pPr>
        <w:spacing w:line="600" w:lineRule="exact"/>
        <w:ind w:firstLine="555"/>
        <w:rPr>
          <w:rFonts w:ascii="仿宋_GB2312" w:eastAsia="仿宋_GB2312" w:hint="eastAsia"/>
          <w:sz w:val="32"/>
          <w:szCs w:val="32"/>
        </w:rPr>
      </w:pPr>
      <w:r w:rsidRPr="00D803AF">
        <w:rPr>
          <w:rFonts w:ascii="楷体_GB2312" w:eastAsia="楷体_GB2312" w:hint="eastAsia"/>
          <w:b/>
          <w:sz w:val="32"/>
          <w:szCs w:val="32"/>
        </w:rPr>
        <w:t>第十三条</w:t>
      </w:r>
      <w:r>
        <w:rPr>
          <w:rFonts w:ascii="楷体_GB2312" w:eastAsia="楷体_GB2312" w:hint="eastAsia"/>
          <w:b/>
          <w:sz w:val="32"/>
          <w:szCs w:val="32"/>
        </w:rPr>
        <w:t xml:space="preserve"> </w:t>
      </w:r>
      <w:r w:rsidRPr="00D803AF">
        <w:rPr>
          <w:rFonts w:ascii="仿宋_GB2312" w:eastAsia="仿宋_GB2312" w:hint="eastAsia"/>
          <w:sz w:val="32"/>
          <w:szCs w:val="32"/>
        </w:rPr>
        <w:t>资产折旧，根据教育部《高等学校财务制度》关于高等学校资产折旧的指导意见，严格按照省财政厅制定的具体折旧办法对全校资产进行折旧管理。</w:t>
      </w:r>
    </w:p>
    <w:p w:rsidR="00D803AF" w:rsidRPr="00D803AF" w:rsidRDefault="00D803AF" w:rsidP="00D803AF">
      <w:pPr>
        <w:spacing w:beforeLines="100" w:before="312" w:afterLines="100" w:after="312" w:line="600" w:lineRule="exact"/>
        <w:jc w:val="center"/>
        <w:outlineLvl w:val="0"/>
        <w:rPr>
          <w:rFonts w:ascii="黑体" w:eastAsia="黑体" w:hAnsi="黑体" w:hint="eastAsia"/>
          <w:sz w:val="32"/>
          <w:szCs w:val="32"/>
        </w:rPr>
      </w:pPr>
      <w:r w:rsidRPr="00D803AF">
        <w:rPr>
          <w:rFonts w:ascii="黑体" w:eastAsia="黑体" w:hAnsi="黑体" w:hint="eastAsia"/>
          <w:sz w:val="32"/>
          <w:szCs w:val="32"/>
        </w:rPr>
        <w:t>第四章  资产配置</w:t>
      </w:r>
    </w:p>
    <w:p w:rsidR="00D803AF" w:rsidRPr="00D803AF" w:rsidRDefault="00D803AF" w:rsidP="00D803AF">
      <w:pPr>
        <w:pStyle w:val="a7"/>
        <w:shd w:val="clear" w:color="auto" w:fill="FFFFFF"/>
        <w:spacing w:before="0" w:beforeAutospacing="0" w:after="0" w:afterAutospacing="0" w:line="600" w:lineRule="exact"/>
        <w:ind w:firstLine="561"/>
        <w:jc w:val="both"/>
        <w:rPr>
          <w:rFonts w:ascii="仿宋_GB2312" w:eastAsia="仿宋_GB2312" w:hAnsiTheme="minorHAnsi" w:cstheme="minorBidi" w:hint="eastAsia"/>
          <w:kern w:val="2"/>
          <w:sz w:val="32"/>
          <w:szCs w:val="32"/>
        </w:rPr>
      </w:pPr>
      <w:r w:rsidRPr="00D803AF">
        <w:rPr>
          <w:rFonts w:ascii="楷体_GB2312" w:eastAsia="楷体_GB2312" w:hAnsiTheme="minorHAnsi" w:cstheme="minorBidi" w:hint="eastAsia"/>
          <w:b/>
          <w:kern w:val="2"/>
          <w:sz w:val="32"/>
          <w:szCs w:val="32"/>
        </w:rPr>
        <w:t>第十三条</w:t>
      </w:r>
      <w:r>
        <w:rPr>
          <w:rFonts w:ascii="仿宋_GB2312" w:eastAsia="仿宋_GB2312" w:hint="eastAsia"/>
          <w:b/>
          <w:sz w:val="32"/>
          <w:szCs w:val="32"/>
        </w:rPr>
        <w:t xml:space="preserve"> </w:t>
      </w:r>
      <w:r w:rsidRPr="00D803AF">
        <w:rPr>
          <w:rFonts w:ascii="仿宋_GB2312" w:eastAsia="仿宋_GB2312" w:hAnsiTheme="minorHAnsi" w:cstheme="minorBidi" w:hint="eastAsia"/>
          <w:kern w:val="2"/>
          <w:sz w:val="32"/>
          <w:szCs w:val="32"/>
        </w:rPr>
        <w:t>资产配置是指为保障履行职责需要，按照国家有关法律法规和规章制度规定的标准和程序，通过调剂、购置等方式配备资产的行为。</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第十四条</w:t>
      </w:r>
      <w:r>
        <w:rPr>
          <w:rFonts w:ascii="仿宋_GB2312" w:eastAsia="仿宋_GB2312" w:hint="eastAsia"/>
          <w:sz w:val="32"/>
          <w:szCs w:val="32"/>
        </w:rPr>
        <w:t xml:space="preserve"> </w:t>
      </w:r>
      <w:r w:rsidRPr="00D803AF">
        <w:rPr>
          <w:rFonts w:ascii="仿宋_GB2312" w:eastAsia="仿宋_GB2312" w:hint="eastAsia"/>
          <w:sz w:val="32"/>
          <w:szCs w:val="32"/>
        </w:rPr>
        <w:t>资产配置应当遵循以下原则：</w:t>
      </w:r>
    </w:p>
    <w:p w:rsidR="00D803AF" w:rsidRPr="00D803AF" w:rsidRDefault="00D803AF" w:rsidP="00D803AF">
      <w:pPr>
        <w:spacing w:line="600" w:lineRule="exact"/>
        <w:ind w:firstLineChars="200" w:firstLine="640"/>
        <w:outlineLvl w:val="1"/>
        <w:rPr>
          <w:rFonts w:ascii="仿宋_GB2312" w:eastAsia="仿宋_GB2312" w:hint="eastAsia"/>
          <w:sz w:val="32"/>
          <w:szCs w:val="32"/>
        </w:rPr>
      </w:pPr>
      <w:r w:rsidRPr="00D803AF">
        <w:rPr>
          <w:rFonts w:ascii="仿宋_GB2312" w:eastAsia="仿宋_GB2312" w:hint="eastAsia"/>
          <w:sz w:val="32"/>
          <w:szCs w:val="32"/>
        </w:rPr>
        <w:t>（一）合法合</w:t>
      </w:r>
      <w:proofErr w:type="gramStart"/>
      <w:r w:rsidRPr="00D803AF">
        <w:rPr>
          <w:rFonts w:ascii="仿宋_GB2312" w:eastAsia="仿宋_GB2312" w:hint="eastAsia"/>
          <w:sz w:val="32"/>
          <w:szCs w:val="32"/>
        </w:rPr>
        <w:t>规</w:t>
      </w:r>
      <w:proofErr w:type="gramEnd"/>
      <w:r w:rsidRPr="00D803AF">
        <w:rPr>
          <w:rFonts w:ascii="仿宋_GB2312" w:eastAsia="仿宋_GB2312" w:hint="eastAsia"/>
          <w:sz w:val="32"/>
          <w:szCs w:val="32"/>
        </w:rPr>
        <w:t>、保障需要；</w:t>
      </w:r>
    </w:p>
    <w:p w:rsidR="00D803AF" w:rsidRPr="00D803AF" w:rsidRDefault="00D803AF" w:rsidP="00D803AF">
      <w:pPr>
        <w:spacing w:line="600" w:lineRule="exact"/>
        <w:ind w:firstLineChars="200" w:firstLine="640"/>
        <w:outlineLvl w:val="1"/>
        <w:rPr>
          <w:rFonts w:ascii="仿宋_GB2312" w:eastAsia="仿宋_GB2312" w:hint="eastAsia"/>
          <w:sz w:val="32"/>
          <w:szCs w:val="32"/>
        </w:rPr>
      </w:pPr>
      <w:r w:rsidRPr="00D803AF">
        <w:rPr>
          <w:rFonts w:ascii="仿宋_GB2312" w:eastAsia="仿宋_GB2312" w:hint="eastAsia"/>
          <w:sz w:val="32"/>
          <w:szCs w:val="32"/>
        </w:rPr>
        <w:t>（二）科学合理、优化结构；</w:t>
      </w:r>
    </w:p>
    <w:p w:rsidR="00D803AF" w:rsidRPr="00D803AF" w:rsidRDefault="00D803AF" w:rsidP="00D803AF">
      <w:pPr>
        <w:spacing w:line="600" w:lineRule="exact"/>
        <w:ind w:firstLineChars="200" w:firstLine="640"/>
        <w:outlineLvl w:val="1"/>
        <w:rPr>
          <w:rFonts w:ascii="仿宋_GB2312" w:eastAsia="仿宋_GB2312" w:hint="eastAsia"/>
          <w:sz w:val="32"/>
          <w:szCs w:val="32"/>
        </w:rPr>
      </w:pPr>
      <w:r w:rsidRPr="00D803AF">
        <w:rPr>
          <w:rFonts w:ascii="仿宋_GB2312" w:eastAsia="仿宋_GB2312" w:hint="eastAsia"/>
          <w:sz w:val="32"/>
          <w:szCs w:val="32"/>
        </w:rPr>
        <w:t>（三）勤俭节约、从严控制；</w:t>
      </w:r>
    </w:p>
    <w:p w:rsidR="00D803AF" w:rsidRPr="00D803AF" w:rsidRDefault="00D803AF" w:rsidP="00D803AF">
      <w:pPr>
        <w:spacing w:line="600" w:lineRule="exact"/>
        <w:ind w:firstLineChars="200" w:firstLine="640"/>
        <w:outlineLvl w:val="1"/>
        <w:rPr>
          <w:rFonts w:ascii="仿宋_GB2312" w:eastAsia="仿宋_GB2312" w:hint="eastAsia"/>
          <w:sz w:val="32"/>
          <w:szCs w:val="32"/>
        </w:rPr>
      </w:pPr>
      <w:r w:rsidRPr="00D803AF">
        <w:rPr>
          <w:rFonts w:ascii="仿宋_GB2312" w:eastAsia="仿宋_GB2312" w:hint="eastAsia"/>
          <w:sz w:val="32"/>
          <w:szCs w:val="32"/>
        </w:rPr>
        <w:t>（四）调剂优先、共享共用。</w:t>
      </w:r>
    </w:p>
    <w:p w:rsidR="00D803AF" w:rsidRPr="00D803AF" w:rsidRDefault="00D803AF" w:rsidP="00D803AF">
      <w:pPr>
        <w:spacing w:line="600" w:lineRule="exact"/>
        <w:ind w:firstLineChars="200" w:firstLine="643"/>
        <w:rPr>
          <w:rFonts w:ascii="仿宋_GB2312" w:eastAsia="仿宋_GB2312" w:hint="eastAsia"/>
          <w:sz w:val="32"/>
          <w:szCs w:val="32"/>
        </w:rPr>
      </w:pPr>
      <w:r w:rsidRPr="00D803AF">
        <w:rPr>
          <w:rFonts w:ascii="楷体_GB2312" w:eastAsia="楷体_GB2312" w:hint="eastAsia"/>
          <w:b/>
          <w:sz w:val="32"/>
          <w:szCs w:val="32"/>
        </w:rPr>
        <w:t>第十五条</w:t>
      </w:r>
      <w:r>
        <w:rPr>
          <w:rFonts w:ascii="楷体_GB2312" w:eastAsia="楷体_GB2312" w:hint="eastAsia"/>
          <w:b/>
          <w:sz w:val="32"/>
          <w:szCs w:val="32"/>
        </w:rPr>
        <w:t xml:space="preserve"> </w:t>
      </w:r>
      <w:r w:rsidRPr="00D803AF">
        <w:rPr>
          <w:rFonts w:ascii="仿宋_GB2312" w:eastAsia="仿宋_GB2312" w:hint="eastAsia"/>
          <w:sz w:val="32"/>
          <w:szCs w:val="32"/>
        </w:rPr>
        <w:t>资产配置应当符合上级政府部门规定的配置标准。没有规定配置标准的资产，应当从实际需要出发，从严控制，合理配备。对要求配置的资产，能通过调剂解决的，原则上不重新购置。</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第十六条</w:t>
      </w:r>
      <w:r>
        <w:rPr>
          <w:rFonts w:ascii="仿宋_GB2312" w:eastAsia="仿宋_GB2312" w:hint="eastAsia"/>
          <w:b/>
          <w:sz w:val="32"/>
          <w:szCs w:val="32"/>
        </w:rPr>
        <w:t xml:space="preserve"> </w:t>
      </w:r>
      <w:r w:rsidRPr="00D803AF">
        <w:rPr>
          <w:rFonts w:ascii="仿宋_GB2312" w:eastAsia="仿宋_GB2312" w:hint="eastAsia"/>
          <w:sz w:val="32"/>
          <w:szCs w:val="32"/>
        </w:rPr>
        <w:t>资产配置应当按计划执行，每年末各部门提出下一年度拟购置资产的品目、数量，并编制预算，学校审核后报上级部门审批。因突发性、特殊性、政策性等原因计划</w:t>
      </w:r>
      <w:proofErr w:type="gramStart"/>
      <w:r w:rsidRPr="00D803AF">
        <w:rPr>
          <w:rFonts w:ascii="仿宋_GB2312" w:eastAsia="仿宋_GB2312" w:hint="eastAsia"/>
          <w:sz w:val="32"/>
          <w:szCs w:val="32"/>
        </w:rPr>
        <w:t>外需要</w:t>
      </w:r>
      <w:proofErr w:type="gramEnd"/>
      <w:r w:rsidRPr="00D803AF">
        <w:rPr>
          <w:rFonts w:ascii="仿宋_GB2312" w:eastAsia="仿宋_GB2312" w:hint="eastAsia"/>
          <w:sz w:val="32"/>
          <w:szCs w:val="32"/>
        </w:rPr>
        <w:t>配置资产，应从严控制，经相关会议审批后执行。</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第十七条</w:t>
      </w:r>
      <w:r>
        <w:rPr>
          <w:rFonts w:ascii="仿宋_GB2312" w:eastAsia="仿宋_GB2312" w:hint="eastAsia"/>
          <w:b/>
          <w:sz w:val="32"/>
          <w:szCs w:val="32"/>
        </w:rPr>
        <w:t xml:space="preserve"> </w:t>
      </w:r>
      <w:r w:rsidRPr="00D803AF">
        <w:rPr>
          <w:rFonts w:ascii="仿宋_GB2312" w:eastAsia="仿宋_GB2312" w:hint="eastAsia"/>
          <w:sz w:val="32"/>
          <w:szCs w:val="32"/>
        </w:rPr>
        <w:t>经批准的资产购置，按学校《采购管理办法》进行采购，属于政府采购范围的，依法实施政府采购。未经批准的资产购置，资产管理处不予受理。</w:t>
      </w:r>
    </w:p>
    <w:p w:rsidR="00D803AF" w:rsidRPr="00D803AF" w:rsidRDefault="00D803AF" w:rsidP="00D803AF">
      <w:pPr>
        <w:widowControl/>
        <w:shd w:val="clear" w:color="auto" w:fill="FFFFFF"/>
        <w:spacing w:line="600" w:lineRule="exact"/>
        <w:ind w:firstLine="630"/>
        <w:jc w:val="left"/>
        <w:rPr>
          <w:rFonts w:ascii="仿宋_GB2312" w:eastAsia="仿宋_GB2312" w:hint="eastAsia"/>
          <w:sz w:val="32"/>
          <w:szCs w:val="32"/>
        </w:rPr>
      </w:pPr>
      <w:r w:rsidRPr="00D803AF">
        <w:rPr>
          <w:rFonts w:ascii="楷体_GB2312" w:eastAsia="楷体_GB2312" w:hint="eastAsia"/>
          <w:b/>
          <w:sz w:val="32"/>
          <w:szCs w:val="32"/>
        </w:rPr>
        <w:t>第十八条</w:t>
      </w:r>
      <w:r w:rsidRPr="00D803AF">
        <w:rPr>
          <w:rFonts w:ascii="楷体_GB2312" w:eastAsia="楷体_GB2312" w:hint="eastAsia"/>
          <w:b/>
          <w:sz w:val="32"/>
          <w:szCs w:val="32"/>
        </w:rPr>
        <w:t> </w:t>
      </w:r>
      <w:r>
        <w:rPr>
          <w:rFonts w:ascii="仿宋_GB2312" w:eastAsia="仿宋_GB2312" w:hint="eastAsia"/>
          <w:b/>
          <w:sz w:val="32"/>
          <w:szCs w:val="32"/>
        </w:rPr>
        <w:t xml:space="preserve"> </w:t>
      </w:r>
      <w:r w:rsidRPr="00D803AF">
        <w:rPr>
          <w:rFonts w:ascii="仿宋_GB2312" w:eastAsia="仿宋_GB2312" w:hint="eastAsia"/>
          <w:sz w:val="32"/>
          <w:szCs w:val="32"/>
        </w:rPr>
        <w:t>对购置的资产要及时进行验收、登记、建卡，并及时进行账务入账处理。资产处登记、建卡时统一确认资产类别、入账名称和资产编号，财务处参照入账。</w:t>
      </w:r>
    </w:p>
    <w:p w:rsidR="00D803AF" w:rsidRPr="00D803AF" w:rsidRDefault="00D803AF" w:rsidP="00D803AF">
      <w:pPr>
        <w:widowControl/>
        <w:shd w:val="clear" w:color="auto" w:fill="FFFFFF"/>
        <w:spacing w:line="600" w:lineRule="exact"/>
        <w:ind w:firstLine="630"/>
        <w:jc w:val="left"/>
        <w:rPr>
          <w:rFonts w:ascii="仿宋_GB2312" w:eastAsia="仿宋_GB2312" w:hint="eastAsia"/>
          <w:sz w:val="32"/>
          <w:szCs w:val="32"/>
        </w:rPr>
      </w:pPr>
      <w:r w:rsidRPr="00D803AF">
        <w:rPr>
          <w:rFonts w:ascii="楷体_GB2312" w:eastAsia="楷体_GB2312" w:hint="eastAsia"/>
          <w:b/>
          <w:sz w:val="32"/>
          <w:szCs w:val="32"/>
        </w:rPr>
        <w:t>第十九条</w:t>
      </w:r>
      <w:r>
        <w:rPr>
          <w:rFonts w:ascii="仿宋_GB2312" w:eastAsia="仿宋_GB2312" w:hint="eastAsia"/>
          <w:sz w:val="32"/>
          <w:szCs w:val="32"/>
        </w:rPr>
        <w:t xml:space="preserve"> </w:t>
      </w:r>
      <w:r w:rsidRPr="00D803AF">
        <w:rPr>
          <w:rFonts w:ascii="楷体_GB2312" w:eastAsia="楷体_GB2312" w:hint="eastAsia"/>
          <w:sz w:val="32"/>
          <w:szCs w:val="32"/>
        </w:rPr>
        <w:t>新</w:t>
      </w:r>
      <w:r w:rsidRPr="00D803AF">
        <w:rPr>
          <w:rFonts w:ascii="楷体_GB2312" w:eastAsia="楷体_GB2312" w:hAnsi="微软雅黑" w:cs="微软雅黑" w:hint="eastAsia"/>
          <w:sz w:val="32"/>
          <w:szCs w:val="32"/>
        </w:rPr>
        <w:t>增</w:t>
      </w:r>
      <w:r w:rsidRPr="00D803AF">
        <w:rPr>
          <w:rFonts w:ascii="仿宋_GB2312" w:eastAsia="仿宋_GB2312" w:hAnsi="仿宋_GB2312" w:cs="仿宋_GB2312" w:hint="eastAsia"/>
          <w:sz w:val="32"/>
          <w:szCs w:val="32"/>
        </w:rPr>
        <w:t>资产要建立资产档案，其内容包括如下</w:t>
      </w:r>
      <w:r w:rsidRPr="00D803AF">
        <w:rPr>
          <w:rFonts w:ascii="仿宋_GB2312" w:eastAsia="仿宋_GB2312" w:hint="eastAsia"/>
          <w:sz w:val="32"/>
          <w:szCs w:val="32"/>
        </w:rPr>
        <w:t>：</w:t>
      </w:r>
    </w:p>
    <w:p w:rsidR="00D803AF" w:rsidRPr="00D803AF" w:rsidRDefault="00D803AF" w:rsidP="00D803AF">
      <w:pPr>
        <w:widowControl/>
        <w:shd w:val="clear" w:color="auto" w:fill="FFFFFF"/>
        <w:spacing w:line="600" w:lineRule="exact"/>
        <w:ind w:firstLine="630"/>
        <w:jc w:val="left"/>
        <w:outlineLvl w:val="1"/>
        <w:rPr>
          <w:rFonts w:ascii="仿宋_GB2312" w:eastAsia="仿宋_GB2312" w:hint="eastAsia"/>
          <w:sz w:val="32"/>
          <w:szCs w:val="32"/>
        </w:rPr>
      </w:pPr>
      <w:r w:rsidRPr="00D803AF">
        <w:rPr>
          <w:rFonts w:ascii="仿宋_GB2312" w:eastAsia="仿宋_GB2312" w:hint="eastAsia"/>
          <w:sz w:val="32"/>
          <w:szCs w:val="32"/>
        </w:rPr>
        <w:t>（一）设备的产品说明书、合格证、保修单、装箱单；</w:t>
      </w:r>
    </w:p>
    <w:p w:rsidR="00D803AF" w:rsidRPr="00D803AF" w:rsidRDefault="00D803AF" w:rsidP="00D803AF">
      <w:pPr>
        <w:widowControl/>
        <w:shd w:val="clear" w:color="auto" w:fill="FFFFFF"/>
        <w:spacing w:line="600" w:lineRule="exact"/>
        <w:ind w:firstLine="630"/>
        <w:jc w:val="left"/>
        <w:outlineLvl w:val="1"/>
        <w:rPr>
          <w:rFonts w:ascii="仿宋_GB2312" w:eastAsia="仿宋_GB2312" w:hint="eastAsia"/>
          <w:sz w:val="32"/>
          <w:szCs w:val="32"/>
        </w:rPr>
      </w:pPr>
      <w:r w:rsidRPr="00D803AF">
        <w:rPr>
          <w:rFonts w:ascii="仿宋_GB2312" w:eastAsia="仿宋_GB2312" w:hint="eastAsia"/>
          <w:sz w:val="32"/>
          <w:szCs w:val="32"/>
        </w:rPr>
        <w:t>（二）资产卡；</w:t>
      </w:r>
    </w:p>
    <w:p w:rsidR="00D803AF" w:rsidRPr="00D803AF" w:rsidRDefault="00D803AF" w:rsidP="00D803AF">
      <w:pPr>
        <w:widowControl/>
        <w:shd w:val="clear" w:color="auto" w:fill="FFFFFF"/>
        <w:spacing w:line="600" w:lineRule="exact"/>
        <w:ind w:firstLine="630"/>
        <w:jc w:val="left"/>
        <w:outlineLvl w:val="1"/>
        <w:rPr>
          <w:rFonts w:ascii="仿宋_GB2312" w:eastAsia="仿宋_GB2312" w:hint="eastAsia"/>
          <w:sz w:val="32"/>
          <w:szCs w:val="32"/>
        </w:rPr>
      </w:pPr>
      <w:r w:rsidRPr="00D803AF">
        <w:rPr>
          <w:rFonts w:ascii="仿宋_GB2312" w:eastAsia="仿宋_GB2312" w:hint="eastAsia"/>
          <w:sz w:val="32"/>
          <w:szCs w:val="32"/>
        </w:rPr>
        <w:t>（三）设备的使用、维修、保养资料；</w:t>
      </w:r>
    </w:p>
    <w:p w:rsidR="00D803AF" w:rsidRPr="00D803AF" w:rsidRDefault="00D803AF" w:rsidP="00D803AF">
      <w:pPr>
        <w:widowControl/>
        <w:shd w:val="clear" w:color="auto" w:fill="FFFFFF"/>
        <w:spacing w:line="600" w:lineRule="exact"/>
        <w:ind w:firstLine="630"/>
        <w:jc w:val="left"/>
        <w:outlineLvl w:val="1"/>
        <w:rPr>
          <w:rFonts w:ascii="仿宋_GB2312" w:eastAsia="仿宋_GB2312" w:hint="eastAsia"/>
          <w:sz w:val="32"/>
          <w:szCs w:val="32"/>
        </w:rPr>
      </w:pPr>
      <w:r w:rsidRPr="00D803AF">
        <w:rPr>
          <w:rFonts w:ascii="仿宋_GB2312" w:eastAsia="仿宋_GB2312" w:hint="eastAsia"/>
          <w:sz w:val="32"/>
          <w:szCs w:val="32"/>
        </w:rPr>
        <w:t>（四）设备操作规程、保养制度、保修期。</w:t>
      </w:r>
    </w:p>
    <w:p w:rsidR="00D803AF" w:rsidRPr="00D803AF" w:rsidRDefault="00D803AF" w:rsidP="00D803AF">
      <w:pPr>
        <w:widowControl/>
        <w:shd w:val="clear" w:color="auto" w:fill="FFFFFF"/>
        <w:spacing w:line="600" w:lineRule="exact"/>
        <w:ind w:firstLine="630"/>
        <w:jc w:val="left"/>
        <w:rPr>
          <w:rFonts w:ascii="仿宋_GB2312" w:eastAsia="仿宋_GB2312" w:hint="eastAsia"/>
          <w:sz w:val="32"/>
          <w:szCs w:val="32"/>
        </w:rPr>
      </w:pPr>
      <w:r w:rsidRPr="00D803AF">
        <w:rPr>
          <w:rFonts w:ascii="仿宋_GB2312" w:eastAsia="仿宋_GB2312" w:hint="eastAsia"/>
          <w:sz w:val="32"/>
          <w:szCs w:val="32"/>
        </w:rPr>
        <w:t>使用部门资产管理员妥善保管资产档案原件，如资产归属部门</w:t>
      </w:r>
    </w:p>
    <w:p w:rsidR="00D803AF" w:rsidRPr="00D803AF" w:rsidRDefault="00D803AF" w:rsidP="00D803AF">
      <w:pPr>
        <w:spacing w:line="600" w:lineRule="exact"/>
        <w:rPr>
          <w:rFonts w:ascii="仿宋_GB2312" w:eastAsia="仿宋_GB2312" w:hint="eastAsia"/>
          <w:sz w:val="32"/>
          <w:szCs w:val="32"/>
        </w:rPr>
      </w:pPr>
      <w:r w:rsidRPr="00D803AF">
        <w:rPr>
          <w:rFonts w:ascii="仿宋_GB2312" w:eastAsia="仿宋_GB2312" w:hint="eastAsia"/>
          <w:sz w:val="32"/>
          <w:szCs w:val="32"/>
        </w:rPr>
        <w:t>变动，资产档案随实物一起移交。如有部门借用设备相关档案原件，</w:t>
      </w:r>
    </w:p>
    <w:p w:rsidR="00D803AF" w:rsidRPr="00D803AF" w:rsidRDefault="00D803AF" w:rsidP="00D803AF">
      <w:pPr>
        <w:spacing w:line="600" w:lineRule="exact"/>
        <w:rPr>
          <w:rFonts w:ascii="仿宋_GB2312" w:eastAsia="仿宋_GB2312" w:hint="eastAsia"/>
          <w:sz w:val="32"/>
          <w:szCs w:val="32"/>
        </w:rPr>
      </w:pPr>
      <w:r w:rsidRPr="00D803AF">
        <w:rPr>
          <w:rFonts w:ascii="仿宋_GB2312" w:eastAsia="仿宋_GB2312" w:hint="eastAsia"/>
          <w:sz w:val="32"/>
          <w:szCs w:val="32"/>
        </w:rPr>
        <w:t>需先提出申请，经本部门负责人和资产管理处同意后方可借用。</w:t>
      </w:r>
    </w:p>
    <w:p w:rsidR="00D803AF" w:rsidRPr="00D803AF" w:rsidRDefault="00D803AF" w:rsidP="00D803AF">
      <w:pPr>
        <w:widowControl/>
        <w:shd w:val="clear" w:color="auto" w:fill="FFFFFF"/>
        <w:spacing w:beforeLines="100" w:before="312" w:afterLines="100" w:after="312" w:line="600" w:lineRule="exact"/>
        <w:jc w:val="center"/>
        <w:outlineLvl w:val="0"/>
        <w:rPr>
          <w:rFonts w:ascii="黑体" w:eastAsia="黑体" w:hAnsi="黑体" w:hint="eastAsia"/>
          <w:sz w:val="32"/>
          <w:szCs w:val="32"/>
        </w:rPr>
      </w:pPr>
      <w:r w:rsidRPr="00D803AF">
        <w:rPr>
          <w:rFonts w:ascii="黑体" w:eastAsia="黑体" w:hAnsi="黑体" w:hint="eastAsia"/>
          <w:sz w:val="32"/>
          <w:szCs w:val="32"/>
        </w:rPr>
        <w:t>第五章   资产使用</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第二十条</w:t>
      </w:r>
      <w:r>
        <w:rPr>
          <w:rFonts w:ascii="仿宋_GB2312" w:eastAsia="仿宋_GB2312" w:hint="eastAsia"/>
          <w:b/>
          <w:sz w:val="32"/>
          <w:szCs w:val="32"/>
        </w:rPr>
        <w:t xml:space="preserve"> </w:t>
      </w:r>
      <w:r w:rsidRPr="00D803AF">
        <w:rPr>
          <w:rFonts w:ascii="仿宋_GB2312" w:eastAsia="仿宋_GB2312" w:hint="eastAsia"/>
          <w:sz w:val="32"/>
          <w:szCs w:val="32"/>
        </w:rPr>
        <w:t>国有资产使用包括学校自用、对外投资、出租、出借、担保等方式，对外投资、担保，必须事先经湖南省供销合作总社审核同意后报同级财政部门批准。</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第二十一条</w:t>
      </w:r>
      <w:r w:rsidRPr="00D803AF">
        <w:rPr>
          <w:rFonts w:ascii="楷体_GB2312" w:eastAsia="楷体_GB2312" w:hint="eastAsia"/>
          <w:b/>
          <w:sz w:val="32"/>
          <w:szCs w:val="32"/>
        </w:rPr>
        <w:t> </w:t>
      </w:r>
      <w:r>
        <w:rPr>
          <w:rFonts w:ascii="仿宋_GB2312" w:eastAsia="仿宋_GB2312" w:hint="eastAsia"/>
          <w:sz w:val="32"/>
          <w:szCs w:val="32"/>
        </w:rPr>
        <w:t xml:space="preserve"> </w:t>
      </w:r>
      <w:r w:rsidRPr="00D803AF">
        <w:rPr>
          <w:rFonts w:ascii="仿宋_GB2312" w:eastAsia="仿宋_GB2312" w:hint="eastAsia"/>
          <w:sz w:val="32"/>
          <w:szCs w:val="32"/>
        </w:rPr>
        <w:t>自用国有资产，在资产管理处统一管理下，由归口管理部门、使用部门、使用岗位办理领用手续，按规定范围、用途使用。</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第二十二条</w:t>
      </w:r>
      <w:r w:rsidRPr="00D803AF">
        <w:rPr>
          <w:rFonts w:ascii="楷体_GB2312" w:eastAsia="楷体_GB2312" w:hint="eastAsia"/>
          <w:b/>
          <w:sz w:val="32"/>
          <w:szCs w:val="32"/>
        </w:rPr>
        <w:t> </w:t>
      </w:r>
      <w:r>
        <w:rPr>
          <w:rFonts w:ascii="仿宋_GB2312" w:eastAsia="仿宋_GB2312" w:hint="eastAsia"/>
          <w:sz w:val="32"/>
          <w:szCs w:val="32"/>
        </w:rPr>
        <w:t xml:space="preserve"> </w:t>
      </w:r>
      <w:r w:rsidRPr="00D803AF">
        <w:rPr>
          <w:rFonts w:ascii="仿宋_GB2312" w:eastAsia="仿宋_GB2312" w:hint="eastAsia"/>
          <w:sz w:val="32"/>
          <w:szCs w:val="32"/>
        </w:rPr>
        <w:t>支持实物资产使用部门之间相互分享、共同使用，对长期闲置、低效运转或者超标准配置的资产，资产管理处应当调剂处理，法律、行政法规另有规定的除外。</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第二十三条</w:t>
      </w:r>
      <w:r>
        <w:rPr>
          <w:rFonts w:ascii="仿宋_GB2312" w:eastAsia="仿宋_GB2312" w:hint="eastAsia"/>
          <w:b/>
          <w:sz w:val="32"/>
          <w:szCs w:val="32"/>
        </w:rPr>
        <w:t xml:space="preserve"> </w:t>
      </w:r>
      <w:r w:rsidRPr="00D803AF">
        <w:rPr>
          <w:rFonts w:ascii="仿宋_GB2312" w:eastAsia="仿宋_GB2312" w:hint="eastAsia"/>
          <w:sz w:val="32"/>
          <w:szCs w:val="32"/>
        </w:rPr>
        <w:t>由于机构分立、合并、撤销或工作人员调动、离职、退休等原因导致资产使用部门、岗位发生变动，原资产使用单位、岗位人员应到资产管理处办理资产转移手续，岗位调动、调离、退休人员在办理资产移交手续后，组织人事处方可办理岗位调动、调离、退休手续。</w:t>
      </w:r>
    </w:p>
    <w:p w:rsidR="00D803AF" w:rsidRPr="00D803AF" w:rsidRDefault="00D803AF" w:rsidP="00D803AF">
      <w:pPr>
        <w:widowControl/>
        <w:shd w:val="clear" w:color="auto" w:fill="FFFFFF"/>
        <w:spacing w:beforeLines="100" w:before="312" w:afterLines="100" w:after="312" w:line="600" w:lineRule="exact"/>
        <w:jc w:val="center"/>
        <w:outlineLvl w:val="0"/>
        <w:rPr>
          <w:rFonts w:ascii="黑体" w:eastAsia="黑体" w:hAnsi="黑体" w:hint="eastAsia"/>
          <w:sz w:val="32"/>
          <w:szCs w:val="32"/>
        </w:rPr>
      </w:pPr>
      <w:r w:rsidRPr="00D803AF">
        <w:rPr>
          <w:rFonts w:ascii="黑体" w:eastAsia="黑体" w:hAnsi="黑体" w:hint="eastAsia"/>
          <w:sz w:val="32"/>
          <w:szCs w:val="32"/>
        </w:rPr>
        <w:t>第六章   资产处置</w:t>
      </w:r>
    </w:p>
    <w:p w:rsidR="00D803AF" w:rsidRPr="00D803AF" w:rsidRDefault="00D803AF" w:rsidP="00D803AF">
      <w:pPr>
        <w:widowControl/>
        <w:shd w:val="clear" w:color="auto" w:fill="FFFFFF"/>
        <w:spacing w:line="600" w:lineRule="exact"/>
        <w:ind w:firstLine="629"/>
        <w:jc w:val="left"/>
        <w:rPr>
          <w:rFonts w:ascii="仿宋_GB2312" w:eastAsia="仿宋_GB2312" w:hint="eastAsia"/>
          <w:sz w:val="32"/>
          <w:szCs w:val="32"/>
        </w:rPr>
      </w:pPr>
      <w:r w:rsidRPr="00D803AF">
        <w:rPr>
          <w:rFonts w:ascii="楷体_GB2312" w:eastAsia="楷体_GB2312" w:hint="eastAsia"/>
          <w:b/>
          <w:sz w:val="32"/>
          <w:szCs w:val="32"/>
        </w:rPr>
        <w:t>第二十四条</w:t>
      </w:r>
      <w:r>
        <w:rPr>
          <w:rFonts w:ascii="仿宋_GB2312" w:eastAsia="仿宋_GB2312" w:hint="eastAsia"/>
          <w:b/>
          <w:sz w:val="32"/>
          <w:szCs w:val="32"/>
        </w:rPr>
        <w:t xml:space="preserve"> </w:t>
      </w:r>
      <w:r w:rsidRPr="00D803AF">
        <w:rPr>
          <w:rFonts w:ascii="仿宋_GB2312" w:eastAsia="仿宋_GB2312" w:hint="eastAsia"/>
          <w:sz w:val="32"/>
          <w:szCs w:val="32"/>
        </w:rPr>
        <w:t>资产处置，是指单位对其占有、使用的资产进行产权转让或者核销产权的行为。</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第二十五条</w:t>
      </w:r>
      <w:r>
        <w:rPr>
          <w:rFonts w:ascii="楷体_GB2312" w:eastAsia="楷体_GB2312" w:hint="eastAsia"/>
          <w:b/>
          <w:sz w:val="32"/>
          <w:szCs w:val="32"/>
        </w:rPr>
        <w:t xml:space="preserve"> </w:t>
      </w:r>
      <w:r w:rsidRPr="00D803AF">
        <w:rPr>
          <w:rFonts w:ascii="仿宋_GB2312" w:eastAsia="仿宋_GB2312" w:hint="eastAsia"/>
          <w:sz w:val="32"/>
          <w:szCs w:val="32"/>
        </w:rPr>
        <w:t>资产处置方式包括无偿划转、对外捐赠、出售（出让、转让）、置换、报损、报废以及货币性资产损失核销等。</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（一） 无偿划转，指以无偿转让的方式变更单位资产占有、使用权的资产处置行为；</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（二） 对外捐赠，指行政事业单位依照《中华人民共和国公益事业捐赠法》，自愿无偿将其有权处理的合法财产（包括实物资产和货币性资产）赠与合法的受赠人用于公益事业的资产处置行为；</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（三） 出售（出让、转让），指以有偿的方式变更单位资产所有权或占有、使用权的资产处置形式；</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（四） 置换，指以非货币或少量现金补差交易方式变更资产所有权或占有、使用权的资产处置形式；</w:t>
      </w:r>
      <w:r w:rsidRPr="00D803AF">
        <w:rPr>
          <w:rFonts w:ascii="仿宋_GB2312" w:eastAsia="仿宋_GB2312" w:hint="eastAsia"/>
          <w:sz w:val="32"/>
          <w:szCs w:val="32"/>
        </w:rPr>
        <w:t> </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（五） 资产报损，指单位资产出现盘亏、毁损、自然灾害等原因造成的非正常损失，以及事业单位对外投资形成的损失等情形，须按照有关规定进行产权核销的资产处置形式；</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（六） 资产报废，指按照有关规定或经依法鉴定，对不能继续使用的资产进行产权注销的资产处置形式；</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（七） 货币性资产损失核销，是指行政事业单位按现行财务与会计制定，对现金、银行存款、应收账款、应收票据、有价证券及其他形式的货币性资产损失进行核销的资产处置形式。</w:t>
      </w:r>
    </w:p>
    <w:p w:rsidR="00D803AF" w:rsidRPr="00D803AF" w:rsidRDefault="00D803AF" w:rsidP="00D803AF">
      <w:pPr>
        <w:widowControl/>
        <w:shd w:val="clear" w:color="auto" w:fill="FFFFFF"/>
        <w:spacing w:line="600" w:lineRule="exact"/>
        <w:ind w:firstLine="629"/>
        <w:jc w:val="left"/>
        <w:rPr>
          <w:rFonts w:ascii="仿宋_GB2312" w:eastAsia="仿宋_GB2312" w:hint="eastAsia"/>
          <w:sz w:val="32"/>
          <w:szCs w:val="32"/>
        </w:rPr>
      </w:pPr>
      <w:r w:rsidRPr="00D803AF">
        <w:rPr>
          <w:rFonts w:ascii="楷体_GB2312" w:eastAsia="楷体_GB2312" w:hint="eastAsia"/>
          <w:b/>
          <w:sz w:val="32"/>
          <w:szCs w:val="32"/>
        </w:rPr>
        <w:t>第二十六条</w:t>
      </w:r>
      <w:r>
        <w:rPr>
          <w:rFonts w:ascii="楷体_GB2312" w:eastAsia="楷体_GB2312" w:hint="eastAsia"/>
          <w:b/>
          <w:sz w:val="32"/>
          <w:szCs w:val="32"/>
        </w:rPr>
        <w:t xml:space="preserve"> </w:t>
      </w:r>
      <w:r w:rsidRPr="00D803AF">
        <w:rPr>
          <w:rFonts w:ascii="仿宋_GB2312" w:eastAsia="仿宋_GB2312" w:hint="eastAsia"/>
          <w:sz w:val="32"/>
          <w:szCs w:val="32"/>
        </w:rPr>
        <w:t>资产处置应当按照公开、公平、公正和依法、依规、依程序的原则进行，资产处置应当按照审批权限，严格履行审批手续，未经批准不得自行处置。</w:t>
      </w:r>
    </w:p>
    <w:p w:rsidR="00D803AF" w:rsidRPr="00D803AF" w:rsidRDefault="00D803AF" w:rsidP="00D803AF">
      <w:pPr>
        <w:widowControl/>
        <w:shd w:val="clear" w:color="auto" w:fill="FFFFFF"/>
        <w:spacing w:line="600" w:lineRule="exact"/>
        <w:ind w:firstLine="629"/>
        <w:jc w:val="left"/>
        <w:rPr>
          <w:rFonts w:ascii="仿宋_GB2312" w:eastAsia="仿宋_GB2312" w:hint="eastAsia"/>
          <w:sz w:val="32"/>
          <w:szCs w:val="32"/>
        </w:rPr>
      </w:pPr>
      <w:r w:rsidRPr="00D803AF">
        <w:rPr>
          <w:rFonts w:ascii="楷体_GB2312" w:eastAsia="楷体_GB2312" w:hint="eastAsia"/>
          <w:b/>
          <w:sz w:val="32"/>
          <w:szCs w:val="32"/>
        </w:rPr>
        <w:t>第二十七条</w:t>
      </w:r>
      <w:r>
        <w:rPr>
          <w:rFonts w:ascii="仿宋_GB2312" w:eastAsia="仿宋_GB2312" w:hint="eastAsia"/>
          <w:sz w:val="32"/>
          <w:szCs w:val="32"/>
        </w:rPr>
        <w:t xml:space="preserve"> </w:t>
      </w:r>
      <w:r w:rsidRPr="00D803AF">
        <w:rPr>
          <w:rFonts w:ascii="仿宋_GB2312" w:eastAsia="仿宋_GB2312" w:hint="eastAsia"/>
          <w:sz w:val="32"/>
          <w:szCs w:val="32"/>
        </w:rPr>
        <w:t>资产处置范围包括：</w:t>
      </w:r>
    </w:p>
    <w:p w:rsidR="00D803AF" w:rsidRPr="00D803AF" w:rsidRDefault="00D803AF" w:rsidP="00D803AF">
      <w:pPr>
        <w:widowControl/>
        <w:shd w:val="clear" w:color="auto" w:fill="FFFFFF"/>
        <w:spacing w:line="600" w:lineRule="exact"/>
        <w:ind w:firstLine="629"/>
        <w:jc w:val="left"/>
        <w:outlineLvl w:val="1"/>
        <w:rPr>
          <w:rFonts w:ascii="仿宋_GB2312" w:eastAsia="仿宋_GB2312" w:hint="eastAsia"/>
          <w:sz w:val="32"/>
          <w:szCs w:val="32"/>
        </w:rPr>
      </w:pPr>
      <w:r w:rsidRPr="00D803AF">
        <w:rPr>
          <w:rFonts w:ascii="仿宋_GB2312" w:eastAsia="仿宋_GB2312" w:hint="eastAsia"/>
          <w:sz w:val="32"/>
          <w:szCs w:val="32"/>
        </w:rPr>
        <w:t>（一）闲置资产；</w:t>
      </w:r>
    </w:p>
    <w:p w:rsidR="00D803AF" w:rsidRPr="00D803AF" w:rsidRDefault="00D803AF" w:rsidP="00D803AF">
      <w:pPr>
        <w:widowControl/>
        <w:shd w:val="clear" w:color="auto" w:fill="FFFFFF"/>
        <w:spacing w:line="600" w:lineRule="exact"/>
        <w:ind w:firstLine="629"/>
        <w:jc w:val="left"/>
        <w:outlineLvl w:val="1"/>
        <w:rPr>
          <w:rFonts w:ascii="仿宋_GB2312" w:eastAsia="仿宋_GB2312" w:hint="eastAsia"/>
          <w:sz w:val="32"/>
          <w:szCs w:val="32"/>
        </w:rPr>
      </w:pPr>
      <w:r w:rsidRPr="00D803AF">
        <w:rPr>
          <w:rFonts w:ascii="仿宋_GB2312" w:eastAsia="仿宋_GB2312" w:hint="eastAsia"/>
          <w:sz w:val="32"/>
          <w:szCs w:val="32"/>
        </w:rPr>
        <w:t>（二）因技术原因并经过科学论证，确需报废、淘汰的资产；</w:t>
      </w:r>
    </w:p>
    <w:p w:rsidR="00D803AF" w:rsidRPr="00D803AF" w:rsidRDefault="00D803AF" w:rsidP="00D803AF">
      <w:pPr>
        <w:widowControl/>
        <w:shd w:val="clear" w:color="auto" w:fill="FFFFFF"/>
        <w:spacing w:line="600" w:lineRule="exact"/>
        <w:ind w:firstLine="629"/>
        <w:jc w:val="left"/>
        <w:outlineLvl w:val="1"/>
        <w:rPr>
          <w:rFonts w:ascii="仿宋_GB2312" w:eastAsia="仿宋_GB2312" w:hint="eastAsia"/>
          <w:sz w:val="32"/>
          <w:szCs w:val="32"/>
        </w:rPr>
      </w:pPr>
      <w:r w:rsidRPr="00D803AF">
        <w:rPr>
          <w:rFonts w:ascii="仿宋_GB2312" w:eastAsia="仿宋_GB2312" w:hint="eastAsia"/>
          <w:sz w:val="32"/>
          <w:szCs w:val="32"/>
        </w:rPr>
        <w:t>（三）盘亏、呆账及非</w:t>
      </w:r>
      <w:proofErr w:type="gramStart"/>
      <w:r w:rsidRPr="00D803AF">
        <w:rPr>
          <w:rFonts w:ascii="仿宋_GB2312" w:eastAsia="仿宋_GB2312" w:hint="eastAsia"/>
          <w:sz w:val="32"/>
          <w:szCs w:val="32"/>
        </w:rPr>
        <w:t>正常损失</w:t>
      </w:r>
      <w:proofErr w:type="gramEnd"/>
      <w:r w:rsidRPr="00D803AF">
        <w:rPr>
          <w:rFonts w:ascii="仿宋_GB2312" w:eastAsia="仿宋_GB2312" w:hint="eastAsia"/>
          <w:sz w:val="32"/>
          <w:szCs w:val="32"/>
        </w:rPr>
        <w:t>的资产；</w:t>
      </w:r>
    </w:p>
    <w:p w:rsidR="00D803AF" w:rsidRPr="00D803AF" w:rsidRDefault="00D803AF" w:rsidP="00D803AF">
      <w:pPr>
        <w:widowControl/>
        <w:shd w:val="clear" w:color="auto" w:fill="FFFFFF"/>
        <w:spacing w:line="600" w:lineRule="exact"/>
        <w:ind w:firstLine="629"/>
        <w:jc w:val="left"/>
        <w:outlineLvl w:val="1"/>
        <w:rPr>
          <w:rFonts w:ascii="仿宋_GB2312" w:eastAsia="仿宋_GB2312" w:hint="eastAsia"/>
          <w:sz w:val="32"/>
          <w:szCs w:val="32"/>
        </w:rPr>
      </w:pPr>
      <w:r w:rsidRPr="00D803AF">
        <w:rPr>
          <w:rFonts w:ascii="仿宋_GB2312" w:eastAsia="仿宋_GB2312" w:hint="eastAsia"/>
          <w:sz w:val="32"/>
          <w:szCs w:val="32"/>
        </w:rPr>
        <w:t>（四）已超过使用年限无法使用的资产；</w:t>
      </w:r>
    </w:p>
    <w:p w:rsidR="00D803AF" w:rsidRPr="00D803AF" w:rsidRDefault="00D803AF" w:rsidP="00D803AF">
      <w:pPr>
        <w:widowControl/>
        <w:shd w:val="clear" w:color="auto" w:fill="FFFFFF"/>
        <w:spacing w:line="600" w:lineRule="exact"/>
        <w:ind w:firstLine="629"/>
        <w:jc w:val="left"/>
        <w:outlineLvl w:val="1"/>
        <w:rPr>
          <w:rFonts w:ascii="仿宋_GB2312" w:eastAsia="仿宋_GB2312" w:hint="eastAsia"/>
          <w:sz w:val="32"/>
          <w:szCs w:val="32"/>
        </w:rPr>
      </w:pPr>
      <w:r w:rsidRPr="00D803AF">
        <w:rPr>
          <w:rFonts w:ascii="仿宋_GB2312" w:eastAsia="仿宋_GB2312" w:hint="eastAsia"/>
          <w:sz w:val="32"/>
          <w:szCs w:val="32"/>
        </w:rPr>
        <w:t>（五）依照国家有关规定需要进行资产处置的其他情形。</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第二十八条</w:t>
      </w:r>
      <w:r w:rsidRPr="00D803AF">
        <w:rPr>
          <w:rFonts w:ascii="楷体_GB2312" w:eastAsia="楷体_GB2312" w:hint="eastAsia"/>
          <w:b/>
          <w:sz w:val="32"/>
          <w:szCs w:val="32"/>
        </w:rPr>
        <w:t> </w:t>
      </w:r>
      <w:r w:rsidRPr="00D803AF">
        <w:rPr>
          <w:rFonts w:ascii="仿宋_GB2312" w:eastAsia="仿宋_GB2312" w:hint="eastAsia"/>
          <w:sz w:val="32"/>
          <w:szCs w:val="32"/>
        </w:rPr>
        <w:t> </w:t>
      </w:r>
      <w:r w:rsidRPr="00D803AF">
        <w:rPr>
          <w:rFonts w:ascii="仿宋_GB2312" w:eastAsia="仿宋_GB2312" w:hint="eastAsia"/>
          <w:sz w:val="32"/>
          <w:szCs w:val="32"/>
        </w:rPr>
        <w:t>对占有、使用的土地、房屋建筑物、车辆的处置，货币性资产损失核销，以及单项价值或批量价值在规定限额以上的资产处置，经主管部门审核后报同级财政部门审批；规定限额以下的资产处置按规定程序审核后，报同级财政部门备案。法律、行政法规另有规定的，从其规定。</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第二十九条</w:t>
      </w:r>
      <w:r w:rsidRPr="00D803AF">
        <w:rPr>
          <w:rFonts w:ascii="楷体_GB2312" w:eastAsia="楷体_GB2312" w:hint="eastAsia"/>
          <w:b/>
          <w:sz w:val="32"/>
          <w:szCs w:val="32"/>
        </w:rPr>
        <w:t> </w:t>
      </w:r>
      <w:r>
        <w:rPr>
          <w:rFonts w:ascii="仿宋_GB2312" w:eastAsia="仿宋_GB2312" w:hint="eastAsia"/>
          <w:sz w:val="32"/>
          <w:szCs w:val="32"/>
        </w:rPr>
        <w:t xml:space="preserve"> </w:t>
      </w:r>
      <w:r w:rsidRPr="00D803AF">
        <w:rPr>
          <w:rFonts w:ascii="仿宋_GB2312" w:eastAsia="仿宋_GB2312" w:hint="eastAsia"/>
          <w:sz w:val="32"/>
          <w:szCs w:val="32"/>
        </w:rPr>
        <w:t>各部门申报资产处置时，应根据不同情况分别提交有关文件资料，填报相关表格：</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（一）资产处置书面申请，资产处置申报表；</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（二）资产价值的凭证，如购货发票、收据、工程决算副本、记账凭证复印件、资产卡片等；</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（三）因技术原因确需报废、淘汰的资产，出具专家论证报告；</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（四）技术部门鉴定资料和非</w:t>
      </w:r>
      <w:proofErr w:type="gramStart"/>
      <w:r w:rsidRPr="00D803AF">
        <w:rPr>
          <w:rFonts w:ascii="仿宋_GB2312" w:eastAsia="仿宋_GB2312" w:hint="eastAsia"/>
          <w:sz w:val="32"/>
          <w:szCs w:val="32"/>
        </w:rPr>
        <w:t>正常损失</w:t>
      </w:r>
      <w:proofErr w:type="gramEnd"/>
      <w:r w:rsidRPr="00D803AF">
        <w:rPr>
          <w:rFonts w:ascii="仿宋_GB2312" w:eastAsia="仿宋_GB2312" w:hint="eastAsia"/>
          <w:sz w:val="32"/>
          <w:szCs w:val="32"/>
        </w:rPr>
        <w:t>责任的处理文件；</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仿宋_GB2312" w:eastAsia="仿宋_GB2312" w:hint="eastAsia"/>
          <w:sz w:val="32"/>
          <w:szCs w:val="32"/>
        </w:rPr>
        <w:t>（五）其他资料。</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第三十条</w:t>
      </w:r>
      <w:r>
        <w:rPr>
          <w:rFonts w:ascii="仿宋_GB2312" w:eastAsia="仿宋_GB2312" w:hint="eastAsia"/>
          <w:sz w:val="32"/>
          <w:szCs w:val="32"/>
        </w:rPr>
        <w:t xml:space="preserve"> </w:t>
      </w:r>
      <w:r w:rsidRPr="00D803AF">
        <w:rPr>
          <w:rFonts w:ascii="仿宋_GB2312" w:eastAsia="仿宋_GB2312" w:hint="eastAsia"/>
          <w:sz w:val="32"/>
          <w:szCs w:val="32"/>
        </w:rPr>
        <w:t>学校按规定原则上每年对报废资产集中处置一次，经学校批准需要处置的国有资产由资产处会同财务处按规定向上级资产管理部门申请处置，批准同意处置的国有资产由资产管理处按规定处置。处置完后的国有资产由财务处按规定进行账务处理。</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r w:rsidRPr="00D803AF">
        <w:rPr>
          <w:rFonts w:ascii="楷体_GB2312" w:eastAsia="楷体_GB2312" w:hint="eastAsia"/>
          <w:b/>
          <w:sz w:val="32"/>
          <w:szCs w:val="32"/>
        </w:rPr>
        <w:t>第三十一条</w:t>
      </w:r>
      <w:r>
        <w:rPr>
          <w:rFonts w:ascii="仿宋_GB2312" w:eastAsia="仿宋_GB2312" w:hint="eastAsia"/>
          <w:b/>
          <w:sz w:val="32"/>
          <w:szCs w:val="32"/>
        </w:rPr>
        <w:t xml:space="preserve"> </w:t>
      </w:r>
      <w:r w:rsidRPr="00D803AF">
        <w:rPr>
          <w:rFonts w:ascii="仿宋_GB2312" w:eastAsia="仿宋_GB2312" w:hint="eastAsia"/>
          <w:sz w:val="32"/>
          <w:szCs w:val="32"/>
        </w:rPr>
        <w:t>资产处置的变价收入和残值收入，按照政府非税收入管理的规定，实行“收支两条线”管理。</w:t>
      </w:r>
    </w:p>
    <w:p w:rsidR="00D803AF" w:rsidRPr="00D803AF" w:rsidRDefault="00D803AF" w:rsidP="00D803AF">
      <w:pPr>
        <w:widowControl/>
        <w:shd w:val="clear" w:color="auto" w:fill="FFFFFF"/>
        <w:spacing w:beforeLines="100" w:before="312" w:afterLines="100" w:after="312" w:line="600" w:lineRule="exact"/>
        <w:jc w:val="center"/>
        <w:outlineLvl w:val="0"/>
        <w:rPr>
          <w:rFonts w:ascii="黑体" w:eastAsia="黑体" w:hAnsi="黑体" w:hint="eastAsia"/>
          <w:sz w:val="32"/>
          <w:szCs w:val="32"/>
        </w:rPr>
      </w:pPr>
      <w:r w:rsidRPr="00D803AF">
        <w:rPr>
          <w:rFonts w:ascii="黑体" w:eastAsia="黑体" w:hAnsi="黑体" w:hint="eastAsia"/>
          <w:sz w:val="32"/>
          <w:szCs w:val="32"/>
        </w:rPr>
        <w:t>第七章   资产信息化管理</w:t>
      </w:r>
    </w:p>
    <w:p w:rsidR="00D803AF" w:rsidRPr="00D803AF" w:rsidRDefault="00D803AF" w:rsidP="00D803AF">
      <w:pPr>
        <w:widowControl/>
        <w:shd w:val="clear" w:color="auto" w:fill="FFFFFF"/>
        <w:spacing w:line="600" w:lineRule="exact"/>
        <w:ind w:firstLine="630"/>
        <w:rPr>
          <w:rFonts w:ascii="仿宋_GB2312" w:eastAsia="仿宋_GB2312" w:hint="eastAsia"/>
          <w:sz w:val="32"/>
          <w:szCs w:val="32"/>
        </w:rPr>
      </w:pPr>
      <w:r w:rsidRPr="00D803AF">
        <w:rPr>
          <w:rFonts w:ascii="楷体_GB2312" w:eastAsia="楷体_GB2312" w:hint="eastAsia"/>
          <w:b/>
          <w:sz w:val="32"/>
          <w:szCs w:val="32"/>
        </w:rPr>
        <w:t>第三十一条</w:t>
      </w:r>
      <w:r>
        <w:rPr>
          <w:rFonts w:ascii="楷体_GB2312" w:eastAsia="楷体_GB2312" w:hint="eastAsia"/>
          <w:b/>
          <w:sz w:val="32"/>
          <w:szCs w:val="32"/>
        </w:rPr>
        <w:t xml:space="preserve"> </w:t>
      </w:r>
      <w:r w:rsidRPr="00D803AF">
        <w:rPr>
          <w:rFonts w:ascii="仿宋_GB2312" w:eastAsia="仿宋_GB2312" w:hint="eastAsia"/>
          <w:sz w:val="32"/>
          <w:szCs w:val="32"/>
        </w:rPr>
        <w:t>建立资产信息化管理系统，对资产现状以及配置、使用、处置等环节进行动态管理，实现国有资产管理的制度化、规范化、科学化。</w:t>
      </w:r>
    </w:p>
    <w:p w:rsidR="00D803AF" w:rsidRPr="00D803AF" w:rsidRDefault="00D803AF" w:rsidP="00D803AF">
      <w:pPr>
        <w:widowControl/>
        <w:shd w:val="clear" w:color="auto" w:fill="FFFFFF"/>
        <w:spacing w:line="600" w:lineRule="exact"/>
        <w:ind w:firstLine="630"/>
        <w:rPr>
          <w:rFonts w:ascii="仿宋_GB2312" w:eastAsia="仿宋_GB2312" w:hint="eastAsia"/>
          <w:sz w:val="32"/>
          <w:szCs w:val="32"/>
        </w:rPr>
      </w:pPr>
      <w:r w:rsidRPr="00D803AF">
        <w:rPr>
          <w:rFonts w:ascii="楷体_GB2312" w:eastAsia="楷体_GB2312" w:hint="eastAsia"/>
          <w:b/>
          <w:sz w:val="32"/>
          <w:szCs w:val="32"/>
        </w:rPr>
        <w:t>第三十二条</w:t>
      </w:r>
      <w:r>
        <w:rPr>
          <w:rFonts w:ascii="楷体_GB2312" w:eastAsia="楷体_GB2312" w:hint="eastAsia"/>
          <w:b/>
          <w:sz w:val="32"/>
          <w:szCs w:val="32"/>
        </w:rPr>
        <w:t xml:space="preserve"> </w:t>
      </w:r>
      <w:r w:rsidRPr="00D803AF">
        <w:rPr>
          <w:rFonts w:ascii="仿宋_GB2312" w:eastAsia="仿宋_GB2312" w:hint="eastAsia"/>
          <w:sz w:val="32"/>
          <w:szCs w:val="32"/>
        </w:rPr>
        <w:t>资产管理处负责资产管理信息系统的建设、维护，统筹管理，指导各部门兼职资产管理员对部门占用、使用的资产基本信息和管理数据的录入、更新、统计、分析。实现资产管理处、财务处、资产使用部门资产数据一体化无缝对接，资产在用、在库、闲置、增减状况动态化、精细化。</w:t>
      </w:r>
    </w:p>
    <w:p w:rsidR="00D803AF" w:rsidRPr="00D803AF" w:rsidRDefault="00D803AF" w:rsidP="00D803AF">
      <w:pPr>
        <w:widowControl/>
        <w:shd w:val="clear" w:color="auto" w:fill="FFFFFF"/>
        <w:spacing w:beforeLines="100" w:before="312" w:afterLines="100" w:after="312" w:line="600" w:lineRule="exact"/>
        <w:jc w:val="center"/>
        <w:outlineLvl w:val="0"/>
        <w:rPr>
          <w:rFonts w:ascii="黑体" w:eastAsia="黑体" w:hAnsi="黑体" w:hint="eastAsia"/>
          <w:sz w:val="32"/>
          <w:szCs w:val="32"/>
        </w:rPr>
      </w:pPr>
      <w:r w:rsidRPr="00D803AF">
        <w:rPr>
          <w:rFonts w:ascii="黑体" w:eastAsia="黑体" w:hAnsi="黑体" w:hint="eastAsia"/>
          <w:sz w:val="32"/>
          <w:szCs w:val="32"/>
        </w:rPr>
        <w:t>第八章   附则</w:t>
      </w:r>
    </w:p>
    <w:p w:rsidR="00D803AF" w:rsidRPr="00D803AF" w:rsidRDefault="00D803AF" w:rsidP="00D803AF">
      <w:pPr>
        <w:widowControl/>
        <w:shd w:val="clear" w:color="auto" w:fill="FFFFFF"/>
        <w:spacing w:line="600" w:lineRule="exact"/>
        <w:ind w:firstLine="630"/>
        <w:outlineLvl w:val="0"/>
        <w:rPr>
          <w:rFonts w:ascii="仿宋_GB2312" w:eastAsia="仿宋_GB2312" w:hint="eastAsia"/>
          <w:sz w:val="32"/>
          <w:szCs w:val="32"/>
        </w:rPr>
      </w:pPr>
      <w:r w:rsidRPr="00D803AF">
        <w:rPr>
          <w:rFonts w:ascii="楷体_GB2312" w:eastAsia="楷体_GB2312" w:hint="eastAsia"/>
          <w:b/>
          <w:sz w:val="32"/>
          <w:szCs w:val="32"/>
        </w:rPr>
        <w:t>第三十三条</w:t>
      </w:r>
      <w:r>
        <w:rPr>
          <w:rFonts w:ascii="楷体_GB2312" w:eastAsia="楷体_GB2312" w:hint="eastAsia"/>
          <w:b/>
          <w:sz w:val="32"/>
          <w:szCs w:val="32"/>
        </w:rPr>
        <w:t xml:space="preserve"> </w:t>
      </w:r>
      <w:r w:rsidRPr="00D803AF">
        <w:rPr>
          <w:rFonts w:ascii="仿宋_GB2312" w:eastAsia="仿宋_GB2312" w:hint="eastAsia"/>
          <w:sz w:val="32"/>
          <w:szCs w:val="32"/>
        </w:rPr>
        <w:t>本办法未尽事宜</w:t>
      </w:r>
      <w:r w:rsidRPr="00D803AF">
        <w:rPr>
          <w:rFonts w:ascii="仿宋_GB2312" w:eastAsia="仿宋_GB2312" w:hAnsi="仿宋" w:cs="仿宋" w:hint="eastAsia"/>
          <w:kern w:val="0"/>
          <w:sz w:val="32"/>
          <w:szCs w:val="32"/>
        </w:rPr>
        <w:t>，</w:t>
      </w:r>
      <w:r w:rsidRPr="00D803AF">
        <w:rPr>
          <w:rFonts w:ascii="仿宋_GB2312" w:eastAsia="仿宋_GB2312" w:hint="eastAsia"/>
          <w:sz w:val="32"/>
          <w:szCs w:val="32"/>
        </w:rPr>
        <w:t>按国家政策或上级规章制度执行。</w:t>
      </w:r>
    </w:p>
    <w:p w:rsidR="00D803AF" w:rsidRPr="00D803AF" w:rsidRDefault="00D803AF" w:rsidP="00D803AF">
      <w:pPr>
        <w:widowControl/>
        <w:shd w:val="clear" w:color="auto" w:fill="FFFFFF"/>
        <w:spacing w:line="600" w:lineRule="exact"/>
        <w:ind w:firstLine="630"/>
        <w:outlineLvl w:val="0"/>
        <w:rPr>
          <w:rFonts w:ascii="仿宋_GB2312" w:eastAsia="仿宋_GB2312" w:hint="eastAsia"/>
          <w:sz w:val="32"/>
          <w:szCs w:val="32"/>
        </w:rPr>
      </w:pPr>
      <w:r w:rsidRPr="00D803AF">
        <w:rPr>
          <w:rFonts w:ascii="楷体_GB2312" w:eastAsia="楷体_GB2312" w:hint="eastAsia"/>
          <w:b/>
          <w:sz w:val="32"/>
          <w:szCs w:val="32"/>
        </w:rPr>
        <w:t>第三十四条</w:t>
      </w:r>
      <w:r>
        <w:rPr>
          <w:rFonts w:ascii="仿宋_GB2312" w:eastAsia="仿宋_GB2312" w:hint="eastAsia"/>
          <w:sz w:val="32"/>
          <w:szCs w:val="32"/>
        </w:rPr>
        <w:t xml:space="preserve"> </w:t>
      </w:r>
      <w:r w:rsidRPr="00D803AF">
        <w:rPr>
          <w:rFonts w:ascii="仿宋_GB2312" w:eastAsia="仿宋_GB2312" w:hint="eastAsia"/>
          <w:sz w:val="32"/>
          <w:szCs w:val="32"/>
        </w:rPr>
        <w:t>本办法由资产管理处负责解释。</w:t>
      </w:r>
    </w:p>
    <w:p w:rsidR="00D803AF" w:rsidRPr="00D803AF" w:rsidRDefault="00D803AF" w:rsidP="00D803AF">
      <w:pPr>
        <w:widowControl/>
        <w:shd w:val="clear" w:color="auto" w:fill="FFFFFF"/>
        <w:spacing w:line="600" w:lineRule="exact"/>
        <w:ind w:firstLine="630"/>
        <w:outlineLvl w:val="0"/>
        <w:rPr>
          <w:rFonts w:ascii="仿宋_GB2312" w:eastAsia="仿宋_GB2312" w:hint="eastAsia"/>
          <w:sz w:val="32"/>
          <w:szCs w:val="32"/>
        </w:rPr>
      </w:pPr>
      <w:r w:rsidRPr="00D803AF">
        <w:rPr>
          <w:rFonts w:ascii="楷体_GB2312" w:eastAsia="楷体_GB2312" w:hint="eastAsia"/>
          <w:b/>
          <w:sz w:val="32"/>
          <w:szCs w:val="32"/>
        </w:rPr>
        <w:t>第三十五条</w:t>
      </w:r>
      <w:r>
        <w:rPr>
          <w:rFonts w:ascii="仿宋_GB2312" w:eastAsia="仿宋_GB2312" w:hint="eastAsia"/>
          <w:sz w:val="32"/>
          <w:szCs w:val="32"/>
        </w:rPr>
        <w:t xml:space="preserve"> </w:t>
      </w:r>
      <w:r w:rsidRPr="00D803AF">
        <w:rPr>
          <w:rFonts w:ascii="仿宋_GB2312" w:eastAsia="仿宋_GB2312" w:hint="eastAsia"/>
          <w:sz w:val="32"/>
          <w:szCs w:val="32"/>
        </w:rPr>
        <w:t>本办法自公布之日起施行。</w:t>
      </w:r>
    </w:p>
    <w:p w:rsidR="00D803AF" w:rsidRPr="00D803AF" w:rsidRDefault="00D803AF" w:rsidP="00D803AF">
      <w:pPr>
        <w:widowControl/>
        <w:shd w:val="clear" w:color="auto" w:fill="FFFFFF"/>
        <w:spacing w:line="600" w:lineRule="exact"/>
        <w:ind w:firstLine="629"/>
        <w:rPr>
          <w:rFonts w:ascii="仿宋_GB2312" w:eastAsia="仿宋_GB2312" w:hint="eastAsia"/>
          <w:sz w:val="32"/>
          <w:szCs w:val="32"/>
        </w:rPr>
      </w:pPr>
    </w:p>
    <w:p w:rsidR="00D803AF" w:rsidRDefault="00D803AF" w:rsidP="00D803AF">
      <w:pPr>
        <w:widowControl/>
        <w:shd w:val="clear" w:color="auto" w:fill="FFFFFF"/>
        <w:ind w:firstLine="629"/>
        <w:rPr>
          <w:sz w:val="28"/>
          <w:szCs w:val="28"/>
        </w:rPr>
      </w:pPr>
    </w:p>
    <w:p w:rsidR="00D803AF" w:rsidRDefault="00D803AF" w:rsidP="00D803AF">
      <w:pPr>
        <w:spacing w:line="500" w:lineRule="exact"/>
        <w:ind w:firstLineChars="200" w:firstLine="560"/>
        <w:rPr>
          <w:rFonts w:ascii="仿宋_GB2312" w:eastAsia="仿宋_GB2312"/>
          <w:spacing w:val="-20"/>
          <w:sz w:val="32"/>
          <w:szCs w:val="32"/>
        </w:rPr>
      </w:pPr>
    </w:p>
    <w:p w:rsidR="00D803AF" w:rsidRPr="00234A18" w:rsidRDefault="00D803AF" w:rsidP="00D803AF">
      <w:pPr>
        <w:spacing w:line="500" w:lineRule="exact"/>
        <w:ind w:firstLineChars="200" w:firstLine="560"/>
        <w:rPr>
          <w:rFonts w:ascii="仿宋_GB2312" w:eastAsia="仿宋_GB2312" w:hint="eastAsia"/>
          <w:spacing w:val="-20"/>
          <w:sz w:val="32"/>
          <w:szCs w:val="32"/>
        </w:rPr>
      </w:pPr>
    </w:p>
    <w:p w:rsidR="00D803AF" w:rsidRPr="00234A18" w:rsidRDefault="00D803AF" w:rsidP="00D803AF">
      <w:pPr>
        <w:spacing w:line="500" w:lineRule="exact"/>
        <w:ind w:firstLineChars="200" w:firstLine="560"/>
        <w:rPr>
          <w:rFonts w:ascii="仿宋_GB2312" w:eastAsia="仿宋_GB2312" w:hint="eastAsia"/>
          <w:spacing w:val="-20"/>
          <w:sz w:val="32"/>
          <w:szCs w:val="32"/>
        </w:rPr>
      </w:pPr>
      <w:r>
        <w:rPr>
          <w:rFonts w:ascii="仿宋_GB2312" w:eastAsia="仿宋_GB2312" w:hint="eastAsia"/>
          <w:spacing w:val="-20"/>
          <w:sz w:val="32"/>
          <w:szCs w:val="32"/>
        </w:rPr>
        <w:t xml:space="preserve">                              湖</w:t>
      </w:r>
      <w:r>
        <w:rPr>
          <w:rFonts w:ascii="仿宋_GB2312" w:eastAsia="仿宋_GB2312"/>
          <w:spacing w:val="-20"/>
          <w:sz w:val="32"/>
          <w:szCs w:val="32"/>
        </w:rPr>
        <w:t>南商务职业技术学院</w:t>
      </w:r>
    </w:p>
    <w:p w:rsidR="00D803AF" w:rsidRDefault="00D803AF" w:rsidP="00D803AF">
      <w:pPr>
        <w:tabs>
          <w:tab w:val="left" w:pos="7200"/>
        </w:tabs>
        <w:spacing w:line="500" w:lineRule="exact"/>
        <w:ind w:firstLineChars="1600" w:firstLine="4480"/>
        <w:rPr>
          <w:rFonts w:ascii="仿宋_GB2312" w:eastAsia="仿宋_GB2312"/>
          <w:spacing w:val="-20"/>
          <w:sz w:val="32"/>
          <w:szCs w:val="32"/>
        </w:rPr>
      </w:pPr>
      <w:r>
        <w:rPr>
          <w:rFonts w:ascii="仿宋_GB2312" w:eastAsia="仿宋_GB2312" w:hint="eastAsia"/>
          <w:spacing w:val="-20"/>
          <w:sz w:val="32"/>
          <w:szCs w:val="32"/>
        </w:rPr>
        <w:t>2</w:t>
      </w:r>
      <w:r>
        <w:rPr>
          <w:rFonts w:ascii="仿宋_GB2312" w:eastAsia="仿宋_GB2312"/>
          <w:spacing w:val="-20"/>
          <w:sz w:val="32"/>
          <w:szCs w:val="32"/>
        </w:rPr>
        <w:t>019</w:t>
      </w:r>
      <w:r w:rsidRPr="00234A18">
        <w:rPr>
          <w:rFonts w:ascii="仿宋_GB2312" w:eastAsia="仿宋_GB2312" w:hAnsi="仿宋_GB2312" w:cs="仿宋_GB2312" w:hint="eastAsia"/>
          <w:spacing w:val="-20"/>
          <w:sz w:val="32"/>
          <w:szCs w:val="32"/>
        </w:rPr>
        <w:t>年</w:t>
      </w:r>
      <w:r>
        <w:rPr>
          <w:rFonts w:ascii="仿宋_GB2312" w:eastAsia="仿宋_GB2312" w:hAnsi="仿宋_GB2312" w:cs="仿宋_GB2312" w:hint="eastAsia"/>
          <w:spacing w:val="-20"/>
          <w:sz w:val="32"/>
          <w:szCs w:val="32"/>
        </w:rPr>
        <w:t xml:space="preserve"> </w:t>
      </w:r>
      <w:r>
        <w:rPr>
          <w:rFonts w:ascii="仿宋_GB2312" w:eastAsia="仿宋_GB2312" w:hAnsi="仿宋_GB2312" w:cs="仿宋_GB2312"/>
          <w:spacing w:val="-20"/>
          <w:sz w:val="32"/>
          <w:szCs w:val="32"/>
        </w:rPr>
        <w:t>3</w:t>
      </w:r>
      <w:r w:rsidRPr="00234A18">
        <w:rPr>
          <w:rFonts w:ascii="仿宋_GB2312" w:eastAsia="仿宋_GB2312" w:hAnsi="仿宋_GB2312" w:cs="仿宋_GB2312" w:hint="eastAsia"/>
          <w:spacing w:val="-20"/>
          <w:sz w:val="32"/>
          <w:szCs w:val="32"/>
        </w:rPr>
        <w:t>月</w:t>
      </w:r>
      <w:r>
        <w:rPr>
          <w:rFonts w:ascii="仿宋_GB2312" w:eastAsia="仿宋_GB2312" w:hAnsi="仿宋_GB2312" w:cs="仿宋_GB2312"/>
          <w:spacing w:val="-20"/>
          <w:sz w:val="32"/>
          <w:szCs w:val="32"/>
        </w:rPr>
        <w:t>25</w:t>
      </w:r>
      <w:r>
        <w:rPr>
          <w:rFonts w:ascii="仿宋_GB2312" w:eastAsia="仿宋_GB2312" w:hAnsi="仿宋_GB2312" w:cs="仿宋_GB2312" w:hint="eastAsia"/>
          <w:spacing w:val="-20"/>
          <w:sz w:val="32"/>
          <w:szCs w:val="32"/>
        </w:rPr>
        <w:t xml:space="preserve"> </w:t>
      </w:r>
      <w:r w:rsidRPr="00234A18">
        <w:rPr>
          <w:rFonts w:ascii="仿宋_GB2312" w:eastAsia="仿宋_GB2312" w:hint="eastAsia"/>
          <w:spacing w:val="-20"/>
          <w:sz w:val="32"/>
          <w:szCs w:val="32"/>
        </w:rPr>
        <w:t>日</w:t>
      </w:r>
    </w:p>
    <w:p w:rsidR="00D803AF" w:rsidRDefault="00D803AF" w:rsidP="00D803AF">
      <w:pPr>
        <w:tabs>
          <w:tab w:val="left" w:pos="7200"/>
        </w:tabs>
        <w:spacing w:line="500" w:lineRule="exact"/>
        <w:ind w:firstLineChars="1600" w:firstLine="4480"/>
        <w:rPr>
          <w:rFonts w:ascii="仿宋_GB2312" w:eastAsia="仿宋_GB2312"/>
          <w:spacing w:val="-20"/>
          <w:sz w:val="32"/>
          <w:szCs w:val="32"/>
        </w:rPr>
      </w:pPr>
    </w:p>
    <w:p w:rsidR="00D803AF" w:rsidRDefault="00D803AF" w:rsidP="00D803AF">
      <w:pPr>
        <w:tabs>
          <w:tab w:val="left" w:pos="7200"/>
        </w:tabs>
        <w:spacing w:line="500" w:lineRule="exact"/>
        <w:ind w:firstLineChars="1600" w:firstLine="4480"/>
        <w:rPr>
          <w:rFonts w:ascii="仿宋_GB2312" w:eastAsia="仿宋_GB2312"/>
          <w:spacing w:val="-20"/>
          <w:sz w:val="32"/>
          <w:szCs w:val="32"/>
        </w:rPr>
      </w:pPr>
    </w:p>
    <w:p w:rsidR="00D803AF" w:rsidRDefault="00D803AF" w:rsidP="00D803AF">
      <w:pPr>
        <w:tabs>
          <w:tab w:val="left" w:pos="7200"/>
        </w:tabs>
        <w:spacing w:line="500" w:lineRule="exact"/>
        <w:ind w:firstLineChars="1600" w:firstLine="4480"/>
        <w:rPr>
          <w:rFonts w:ascii="仿宋_GB2312" w:eastAsia="仿宋_GB2312"/>
          <w:spacing w:val="-20"/>
          <w:sz w:val="32"/>
          <w:szCs w:val="32"/>
        </w:rPr>
      </w:pPr>
    </w:p>
    <w:p w:rsidR="00D803AF" w:rsidRDefault="00D803AF" w:rsidP="00D803AF">
      <w:pPr>
        <w:spacing w:line="560" w:lineRule="exact"/>
        <w:rPr>
          <w:rFonts w:ascii="仿宋_GB2312" w:eastAsia="仿宋_GB2312" w:hAnsi="仿宋"/>
          <w:sz w:val="32"/>
          <w:szCs w:val="32"/>
        </w:rPr>
      </w:pPr>
    </w:p>
    <w:p w:rsidR="00D803AF" w:rsidRDefault="00D803AF" w:rsidP="00D803AF">
      <w:pPr>
        <w:spacing w:line="560" w:lineRule="exact"/>
        <w:rPr>
          <w:rFonts w:ascii="仿宋_GB2312" w:eastAsia="仿宋_GB2312" w:hAnsi="仿宋"/>
          <w:sz w:val="32"/>
          <w:szCs w:val="32"/>
        </w:rPr>
      </w:pPr>
    </w:p>
    <w:p w:rsidR="00D803AF" w:rsidRDefault="00D803AF" w:rsidP="00D803AF">
      <w:pPr>
        <w:spacing w:line="560" w:lineRule="exact"/>
        <w:rPr>
          <w:rFonts w:ascii="仿宋_GB2312" w:eastAsia="仿宋_GB2312" w:hAnsi="仿宋"/>
          <w:sz w:val="32"/>
          <w:szCs w:val="32"/>
        </w:rPr>
      </w:pPr>
    </w:p>
    <w:p w:rsidR="00D803AF" w:rsidRDefault="00D803AF" w:rsidP="00D803AF">
      <w:pPr>
        <w:spacing w:line="560" w:lineRule="exact"/>
        <w:rPr>
          <w:rFonts w:ascii="仿宋_GB2312" w:eastAsia="仿宋_GB2312" w:hAnsi="仿宋"/>
          <w:sz w:val="32"/>
          <w:szCs w:val="32"/>
        </w:rPr>
      </w:pPr>
    </w:p>
    <w:p w:rsidR="00D803AF" w:rsidRDefault="00D803AF" w:rsidP="00D803AF">
      <w:pPr>
        <w:spacing w:line="560" w:lineRule="exact"/>
        <w:rPr>
          <w:rFonts w:ascii="仿宋_GB2312" w:eastAsia="仿宋_GB2312" w:hAnsi="仿宋"/>
          <w:sz w:val="32"/>
          <w:szCs w:val="32"/>
        </w:rPr>
      </w:pPr>
    </w:p>
    <w:p w:rsidR="00D803AF" w:rsidRDefault="00D803AF" w:rsidP="00D803AF">
      <w:pPr>
        <w:spacing w:line="560" w:lineRule="exact"/>
        <w:rPr>
          <w:rFonts w:ascii="仿宋_GB2312" w:eastAsia="仿宋_GB2312" w:hAnsi="仿宋"/>
          <w:sz w:val="32"/>
          <w:szCs w:val="32"/>
        </w:rPr>
      </w:pPr>
    </w:p>
    <w:p w:rsidR="00D803AF" w:rsidRDefault="00D803AF" w:rsidP="00D803AF">
      <w:pPr>
        <w:spacing w:line="560" w:lineRule="exact"/>
        <w:rPr>
          <w:rFonts w:ascii="仿宋_GB2312" w:eastAsia="仿宋_GB2312" w:hAnsi="仿宋"/>
          <w:sz w:val="32"/>
          <w:szCs w:val="32"/>
        </w:rPr>
      </w:pPr>
    </w:p>
    <w:p w:rsidR="00D803AF" w:rsidRDefault="00D803AF" w:rsidP="00D803AF">
      <w:pPr>
        <w:spacing w:line="560" w:lineRule="exact"/>
        <w:rPr>
          <w:rFonts w:ascii="仿宋_GB2312" w:eastAsia="仿宋_GB2312" w:hAnsi="仿宋" w:hint="eastAsia"/>
          <w:sz w:val="32"/>
          <w:szCs w:val="32"/>
        </w:rPr>
      </w:pPr>
    </w:p>
    <w:p w:rsidR="00D803AF" w:rsidRDefault="00D803AF" w:rsidP="00D803AF">
      <w:pPr>
        <w:spacing w:line="560" w:lineRule="exact"/>
        <w:rPr>
          <w:rFonts w:ascii="仿宋_GB2312" w:eastAsia="仿宋_GB2312" w:hAnsi="仿宋" w:hint="eastAsia"/>
          <w:sz w:val="32"/>
          <w:szCs w:val="32"/>
        </w:rPr>
      </w:pPr>
    </w:p>
    <w:p w:rsidR="00D803AF" w:rsidRPr="00594AF9" w:rsidRDefault="00D803AF" w:rsidP="00D803AF">
      <w:pPr>
        <w:spacing w:line="560" w:lineRule="exact"/>
        <w:rPr>
          <w:rFonts w:ascii="仿宋_GB2312" w:eastAsia="仿宋_GB2312" w:hAnsi="宋体" w:cs="宋体" w:hint="eastAsia"/>
          <w:kern w:val="0"/>
          <w:sz w:val="32"/>
          <w:szCs w:val="32"/>
        </w:rPr>
      </w:pPr>
      <w:r>
        <w:rPr>
          <w:noProof/>
        </w:rPr>
        <mc:AlternateContent>
          <mc:Choice Requires="wps">
            <w:drawing>
              <wp:anchor distT="4294967294" distB="4294967294" distL="114300" distR="114300" simplePos="0" relativeHeight="251664384" behindDoc="0" locked="0" layoutInCell="1" allowOverlap="1" wp14:anchorId="7B973463" wp14:editId="72C1BFEF">
                <wp:simplePos x="0" y="0"/>
                <wp:positionH relativeFrom="column">
                  <wp:posOffset>-19050</wp:posOffset>
                </wp:positionH>
                <wp:positionV relativeFrom="paragraph">
                  <wp:posOffset>9524</wp:posOffset>
                </wp:positionV>
                <wp:extent cx="5454015" cy="0"/>
                <wp:effectExtent l="0" t="0" r="3238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D75C7" id="直接连接符 2"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27.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"/>
            </w:pict>
          </mc:Fallback>
        </mc:AlternateContent>
      </w:r>
      <w:r>
        <w:rPr>
          <w:noProof/>
        </w:rPr>
        <mc:AlternateContent>
          <mc:Choice Requires="wps">
            <w:drawing>
              <wp:anchor distT="4294967294" distB="4294967294" distL="114300" distR="114300" simplePos="0" relativeHeight="251665408" behindDoc="0" locked="0" layoutInCell="1" allowOverlap="1" wp14:anchorId="0DED2B57" wp14:editId="5EA4514A">
                <wp:simplePos x="0" y="0"/>
                <wp:positionH relativeFrom="column">
                  <wp:posOffset>-13335</wp:posOffset>
                </wp:positionH>
                <wp:positionV relativeFrom="paragraph">
                  <wp:posOffset>386714</wp:posOffset>
                </wp:positionV>
                <wp:extent cx="54483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C20D6" id="直接连接符 1"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30.45pt" to="427.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"/>
            </w:pict>
          </mc:Fallback>
        </mc:AlternateContent>
      </w:r>
      <w:r w:rsidRPr="000D398C">
        <w:rPr>
          <w:rFonts w:ascii="黑体" w:eastAsia="黑体" w:hAnsi="宋体" w:hint="eastAsia"/>
          <w:b/>
          <w:spacing w:val="-10"/>
          <w:sz w:val="32"/>
          <w:szCs w:val="32"/>
        </w:rPr>
        <w:t xml:space="preserve">  </w:t>
      </w:r>
      <w:r w:rsidRPr="0078564B">
        <w:rPr>
          <w:rFonts w:ascii="仿宋_GB2312" w:eastAsia="仿宋_GB2312" w:hAnsi="宋体" w:hint="eastAsia"/>
          <w:spacing w:val="-10"/>
          <w:sz w:val="28"/>
          <w:szCs w:val="28"/>
        </w:rPr>
        <w:t>湖南商务职业技术学院党</w:t>
      </w:r>
      <w:r w:rsidRPr="0078564B">
        <w:rPr>
          <w:rFonts w:ascii="仿宋_GB2312" w:eastAsia="仿宋_GB2312" w:hAnsi="宋体"/>
          <w:spacing w:val="-10"/>
          <w:sz w:val="28"/>
          <w:szCs w:val="28"/>
        </w:rPr>
        <w:t>政办公室</w:t>
      </w:r>
      <w:r w:rsidRPr="0078564B">
        <w:rPr>
          <w:rFonts w:ascii="仿宋_GB2312" w:eastAsia="仿宋_GB2312" w:hAnsi="宋体" w:hint="eastAsia"/>
          <w:spacing w:val="-10"/>
          <w:sz w:val="28"/>
          <w:szCs w:val="28"/>
        </w:rPr>
        <w:t xml:space="preserve">         </w:t>
      </w:r>
      <w:r>
        <w:rPr>
          <w:rFonts w:ascii="仿宋_GB2312" w:eastAsia="仿宋_GB2312" w:hAnsi="宋体"/>
          <w:spacing w:val="-10"/>
          <w:sz w:val="28"/>
          <w:szCs w:val="28"/>
        </w:rPr>
        <w:t xml:space="preserve">  </w:t>
      </w:r>
      <w:r>
        <w:rPr>
          <w:rFonts w:ascii="仿宋_GB2312" w:eastAsia="仿宋_GB2312" w:hAnsi="宋体" w:hint="eastAsia"/>
          <w:spacing w:val="-10"/>
          <w:sz w:val="28"/>
          <w:szCs w:val="28"/>
        </w:rPr>
        <w:t xml:space="preserve"> </w:t>
      </w:r>
      <w:r w:rsidRPr="0078564B">
        <w:rPr>
          <w:rFonts w:ascii="仿宋_GB2312" w:eastAsia="仿宋_GB2312" w:hAnsi="宋体" w:hint="eastAsia"/>
          <w:spacing w:val="-10"/>
          <w:sz w:val="28"/>
          <w:szCs w:val="28"/>
        </w:rPr>
        <w:t xml:space="preserve"> </w:t>
      </w:r>
      <w:r>
        <w:rPr>
          <w:rFonts w:ascii="仿宋_GB2312" w:eastAsia="仿宋_GB2312" w:hAnsi="宋体" w:hint="eastAsia"/>
          <w:spacing w:val="-10"/>
          <w:sz w:val="28"/>
          <w:szCs w:val="28"/>
        </w:rPr>
        <w:t xml:space="preserve"> </w:t>
      </w:r>
      <w:r w:rsidRPr="0078564B">
        <w:rPr>
          <w:rFonts w:ascii="仿宋_GB2312" w:eastAsia="仿宋_GB2312" w:hAnsi="宋体"/>
          <w:spacing w:val="-10"/>
          <w:sz w:val="28"/>
          <w:szCs w:val="28"/>
        </w:rPr>
        <w:t xml:space="preserve"> </w:t>
      </w:r>
      <w:r w:rsidRPr="0078564B">
        <w:rPr>
          <w:rFonts w:ascii="仿宋_GB2312" w:eastAsia="仿宋_GB2312" w:hAnsi="宋体" w:hint="eastAsia"/>
          <w:spacing w:val="-10"/>
          <w:sz w:val="28"/>
          <w:szCs w:val="28"/>
        </w:rPr>
        <w:t>2019年</w:t>
      </w:r>
      <w:r>
        <w:rPr>
          <w:rFonts w:ascii="仿宋_GB2312" w:eastAsia="仿宋_GB2312" w:hAnsi="宋体" w:hint="eastAsia"/>
          <w:spacing w:val="-10"/>
          <w:sz w:val="28"/>
          <w:szCs w:val="28"/>
        </w:rPr>
        <w:t>3</w:t>
      </w:r>
      <w:r w:rsidRPr="0078564B">
        <w:rPr>
          <w:rFonts w:ascii="仿宋_GB2312" w:eastAsia="仿宋_GB2312" w:hAnsi="宋体"/>
          <w:spacing w:val="-10"/>
          <w:sz w:val="28"/>
          <w:szCs w:val="28"/>
        </w:rPr>
        <w:t xml:space="preserve"> </w:t>
      </w:r>
      <w:r w:rsidRPr="0078564B">
        <w:rPr>
          <w:rFonts w:ascii="仿宋_GB2312" w:eastAsia="仿宋_GB2312" w:hAnsi="宋体" w:hint="eastAsia"/>
          <w:spacing w:val="-10"/>
          <w:sz w:val="28"/>
          <w:szCs w:val="28"/>
        </w:rPr>
        <w:t>月</w:t>
      </w:r>
      <w:r>
        <w:rPr>
          <w:rFonts w:ascii="仿宋_GB2312" w:eastAsia="仿宋_GB2312" w:hAnsi="宋体"/>
          <w:spacing w:val="-10"/>
          <w:sz w:val="28"/>
          <w:szCs w:val="28"/>
        </w:rPr>
        <w:t>25</w:t>
      </w:r>
      <w:r w:rsidRPr="0078564B">
        <w:rPr>
          <w:rFonts w:ascii="仿宋_GB2312" w:eastAsia="仿宋_GB2312" w:hAnsi="宋体" w:hint="eastAsia"/>
          <w:spacing w:val="-10"/>
          <w:sz w:val="28"/>
          <w:szCs w:val="28"/>
        </w:rPr>
        <w:t>日印</w:t>
      </w:r>
    </w:p>
    <w:bookmarkEnd w:id="0"/>
    <w:p w:rsidR="00D803AF" w:rsidRDefault="00D803AF"/>
    <w:sectPr w:rsidR="00D803A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8B0" w:rsidRDefault="00D568B0" w:rsidP="00CD0772">
      <w:r>
        <w:separator/>
      </w:r>
    </w:p>
  </w:endnote>
  <w:endnote w:type="continuationSeparator" w:id="0">
    <w:p w:rsidR="00D568B0" w:rsidRDefault="00D568B0" w:rsidP="00C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简">
    <w:altName w:val="宋体"/>
    <w:charset w:val="86"/>
    <w:family w:val="auto"/>
    <w:pitch w:val="default"/>
    <w:sig w:usb0="00000000" w:usb1="0000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254809"/>
      <w:docPartObj>
        <w:docPartGallery w:val="Page Numbers (Bottom of Page)"/>
        <w:docPartUnique/>
      </w:docPartObj>
    </w:sdtPr>
    <w:sdtContent>
      <w:p w:rsidR="00D803AF" w:rsidRDefault="00D803AF">
        <w:pPr>
          <w:pStyle w:val="a5"/>
          <w:jc w:val="center"/>
        </w:pPr>
        <w:r>
          <w:fldChar w:fldCharType="begin"/>
        </w:r>
        <w:r>
          <w:instrText>PAGE   \* MERGEFORMAT</w:instrText>
        </w:r>
        <w:r>
          <w:fldChar w:fldCharType="separate"/>
        </w:r>
        <w:r w:rsidRPr="00D803AF">
          <w:rPr>
            <w:noProof/>
            <w:lang w:val="zh-CN"/>
          </w:rPr>
          <w:t>12</w:t>
        </w:r>
        <w:r>
          <w:fldChar w:fldCharType="end"/>
        </w:r>
      </w:p>
    </w:sdtContent>
  </w:sdt>
  <w:p w:rsidR="00D803AF" w:rsidRDefault="00D803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8B0" w:rsidRDefault="00D568B0" w:rsidP="00CD0772">
      <w:r>
        <w:separator/>
      </w:r>
    </w:p>
  </w:footnote>
  <w:footnote w:type="continuationSeparator" w:id="0">
    <w:p w:rsidR="00D568B0" w:rsidRDefault="00D568B0" w:rsidP="00CD0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704EF"/>
    <w:multiLevelType w:val="multilevel"/>
    <w:tmpl w:val="390704EF"/>
    <w:lvl w:ilvl="0">
      <w:start w:val="1"/>
      <w:numFmt w:val="chineseCountingThousand"/>
      <w:pStyle w:val="2"/>
      <w:suff w:val="space"/>
      <w:lvlText w:val="第%1节"/>
      <w:lvlJc w:val="center"/>
      <w:pPr>
        <w:ind w:left="420" w:hanging="420"/>
      </w:pPr>
      <w:rPr>
        <w:b/>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F5B3708"/>
    <w:multiLevelType w:val="multilevel"/>
    <w:tmpl w:val="3F5B3708"/>
    <w:lvl w:ilvl="0">
      <w:start w:val="1"/>
      <w:numFmt w:val="chineseCountingThousand"/>
      <w:pStyle w:val="1"/>
      <w:suff w:val="space"/>
      <w:lvlText w:val="第%1章"/>
      <w:lvlJc w:val="center"/>
      <w:pPr>
        <w:ind w:left="420" w:hanging="420"/>
      </w:pPr>
      <w:rPr>
        <w:rFonts w:hint="eastAsia"/>
      </w:rPr>
    </w:lvl>
    <w:lvl w:ilvl="1">
      <w:start w:val="4"/>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0ED0A32"/>
    <w:multiLevelType w:val="multilevel"/>
    <w:tmpl w:val="70ED0A32"/>
    <w:lvl w:ilvl="0">
      <w:start w:val="1"/>
      <w:numFmt w:val="decimal"/>
      <w:pStyle w:val="10"/>
      <w:lvlText w:val="表%1："/>
      <w:lvlJc w:val="center"/>
      <w:pPr>
        <w:ind w:left="311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0E"/>
    <w:rsid w:val="0000122C"/>
    <w:rsid w:val="00026EE8"/>
    <w:rsid w:val="000614B5"/>
    <w:rsid w:val="00076EAC"/>
    <w:rsid w:val="00087D11"/>
    <w:rsid w:val="000938DA"/>
    <w:rsid w:val="000E000A"/>
    <w:rsid w:val="00122CF2"/>
    <w:rsid w:val="0015278F"/>
    <w:rsid w:val="001975FF"/>
    <w:rsid w:val="001A55D7"/>
    <w:rsid w:val="001D5E73"/>
    <w:rsid w:val="001F3528"/>
    <w:rsid w:val="0020001C"/>
    <w:rsid w:val="00203BA2"/>
    <w:rsid w:val="00215062"/>
    <w:rsid w:val="002600CB"/>
    <w:rsid w:val="00265EE9"/>
    <w:rsid w:val="002932AB"/>
    <w:rsid w:val="002D598F"/>
    <w:rsid w:val="002D7F02"/>
    <w:rsid w:val="002F1740"/>
    <w:rsid w:val="003021FF"/>
    <w:rsid w:val="00302494"/>
    <w:rsid w:val="00335400"/>
    <w:rsid w:val="003C3C8C"/>
    <w:rsid w:val="003E7D0B"/>
    <w:rsid w:val="003F11F4"/>
    <w:rsid w:val="00406671"/>
    <w:rsid w:val="0043437E"/>
    <w:rsid w:val="00470538"/>
    <w:rsid w:val="004B52E6"/>
    <w:rsid w:val="004B6568"/>
    <w:rsid w:val="0051139D"/>
    <w:rsid w:val="00515B75"/>
    <w:rsid w:val="005459E3"/>
    <w:rsid w:val="00644869"/>
    <w:rsid w:val="00653B36"/>
    <w:rsid w:val="00674F4A"/>
    <w:rsid w:val="00682645"/>
    <w:rsid w:val="006E5D29"/>
    <w:rsid w:val="007164A1"/>
    <w:rsid w:val="00721557"/>
    <w:rsid w:val="00750FEA"/>
    <w:rsid w:val="007A2806"/>
    <w:rsid w:val="00857A0F"/>
    <w:rsid w:val="008647D3"/>
    <w:rsid w:val="008C3F21"/>
    <w:rsid w:val="008D4047"/>
    <w:rsid w:val="008F2B6C"/>
    <w:rsid w:val="008F535E"/>
    <w:rsid w:val="009220E4"/>
    <w:rsid w:val="00960E60"/>
    <w:rsid w:val="0096440F"/>
    <w:rsid w:val="009B46DD"/>
    <w:rsid w:val="009E7461"/>
    <w:rsid w:val="00A44B83"/>
    <w:rsid w:val="00A62E5B"/>
    <w:rsid w:val="00AA3F2C"/>
    <w:rsid w:val="00AA4522"/>
    <w:rsid w:val="00B31EAA"/>
    <w:rsid w:val="00B3693B"/>
    <w:rsid w:val="00B44A90"/>
    <w:rsid w:val="00B4630E"/>
    <w:rsid w:val="00C44680"/>
    <w:rsid w:val="00C773A5"/>
    <w:rsid w:val="00C85EAC"/>
    <w:rsid w:val="00CA5883"/>
    <w:rsid w:val="00CD0772"/>
    <w:rsid w:val="00CF226F"/>
    <w:rsid w:val="00D37E58"/>
    <w:rsid w:val="00D4442E"/>
    <w:rsid w:val="00D568B0"/>
    <w:rsid w:val="00D803AF"/>
    <w:rsid w:val="00D836A6"/>
    <w:rsid w:val="00E260ED"/>
    <w:rsid w:val="00E4078B"/>
    <w:rsid w:val="00E52A90"/>
    <w:rsid w:val="00E6112D"/>
    <w:rsid w:val="00E96461"/>
    <w:rsid w:val="00EB2979"/>
    <w:rsid w:val="00F01DBE"/>
    <w:rsid w:val="00F14F0F"/>
    <w:rsid w:val="00F251BE"/>
    <w:rsid w:val="00F9605F"/>
    <w:rsid w:val="00FA36CD"/>
    <w:rsid w:val="00FD4702"/>
    <w:rsid w:val="00FE1A5B"/>
    <w:rsid w:val="19DE3757"/>
    <w:rsid w:val="26FC7092"/>
    <w:rsid w:val="29825A8E"/>
    <w:rsid w:val="40D2478E"/>
    <w:rsid w:val="43BB3BDE"/>
    <w:rsid w:val="5F036882"/>
    <w:rsid w:val="79F04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BDA898-D0A8-453B-9782-F893DD9E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numPr>
        <w:numId w:val="1"/>
      </w:numPr>
      <w:jc w:val="center"/>
      <w:outlineLvl w:val="0"/>
    </w:pPr>
    <w:rPr>
      <w:rFonts w:eastAsiaTheme="majorEastAsia"/>
      <w:b/>
      <w:bCs/>
      <w:kern w:val="44"/>
      <w:sz w:val="32"/>
      <w:szCs w:val="44"/>
    </w:rPr>
  </w:style>
  <w:style w:type="paragraph" w:styleId="2">
    <w:name w:val="heading 2"/>
    <w:basedOn w:val="a"/>
    <w:next w:val="a"/>
    <w:uiPriority w:val="9"/>
    <w:unhideWhenUsed/>
    <w:qFormat/>
    <w:pPr>
      <w:keepNext/>
      <w:keepLines/>
      <w:numPr>
        <w:numId w:val="2"/>
      </w:numPr>
      <w:jc w:val="center"/>
      <w:outlineLvl w:val="1"/>
    </w:pPr>
    <w:rPr>
      <w:rFonts w:asciiTheme="majorHAnsi" w:eastAsiaTheme="majorEastAsia" w:hAnsiTheme="majorHAnsi" w:cstheme="majorBidi"/>
      <w:b/>
      <w:sz w:val="28"/>
      <w:szCs w:val="32"/>
      <w14:scene3d>
        <w14:camera w14:prst="orthographicFront"/>
        <w14:lightRig w14:rig="threePt" w14:dir="t">
          <w14:rot w14:lat="0" w14:lon="0" w14:rev="0"/>
        </w14:lightRig>
      </w14:scene3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8">
    <w:name w:val="Title"/>
    <w:next w:val="a"/>
    <w:link w:val="Char2"/>
    <w:uiPriority w:val="10"/>
    <w:qFormat/>
    <w:pPr>
      <w:spacing w:line="360" w:lineRule="auto"/>
      <w:outlineLvl w:val="3"/>
    </w:pPr>
    <w:rPr>
      <w:rFonts w:asciiTheme="majorHAnsi" w:hAnsiTheme="majorHAnsi" w:cstheme="majorBidi"/>
      <w:bCs/>
      <w:kern w:val="2"/>
      <w:sz w:val="24"/>
      <w:szCs w:val="32"/>
    </w:rPr>
  </w:style>
  <w:style w:type="character" w:styleId="a9">
    <w:name w:val="annotation reference"/>
    <w:basedOn w:val="a0"/>
    <w:uiPriority w:val="99"/>
    <w:semiHidden/>
    <w:unhideWhenUsed/>
    <w:qFormat/>
    <w:rPr>
      <w:sz w:val="21"/>
      <w:szCs w:val="21"/>
    </w:rPr>
  </w:style>
  <w:style w:type="paragraph" w:styleId="aa">
    <w:name w:val="List Paragraph"/>
    <w:basedOn w:val="a"/>
    <w:uiPriority w:val="34"/>
    <w:qFormat/>
    <w:pPr>
      <w:ind w:firstLineChars="200" w:firstLine="420"/>
    </w:p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qFormat/>
    <w:rPr>
      <w:sz w:val="18"/>
      <w:szCs w:val="18"/>
    </w:rPr>
  </w:style>
  <w:style w:type="paragraph" w:customStyle="1" w:styleId="11">
    <w:name w:val="无间隔1"/>
    <w:link w:val="Char3"/>
    <w:uiPriority w:val="1"/>
    <w:qFormat/>
    <w:pPr>
      <w:spacing w:line="360" w:lineRule="auto"/>
    </w:pPr>
    <w:rPr>
      <w:kern w:val="2"/>
      <w:sz w:val="24"/>
      <w:szCs w:val="22"/>
    </w:rPr>
  </w:style>
  <w:style w:type="paragraph" w:customStyle="1" w:styleId="10">
    <w:name w:val="列出段落1"/>
    <w:uiPriority w:val="34"/>
    <w:qFormat/>
    <w:pPr>
      <w:numPr>
        <w:numId w:val="3"/>
      </w:numPr>
      <w:spacing w:line="360" w:lineRule="auto"/>
      <w:ind w:left="420"/>
      <w:jc w:val="center"/>
    </w:pPr>
    <w:rPr>
      <w:b/>
      <w:kern w:val="2"/>
      <w:sz w:val="24"/>
      <w:szCs w:val="22"/>
    </w:rPr>
  </w:style>
  <w:style w:type="paragraph" w:customStyle="1" w:styleId="ab">
    <w:name w:val="表格正文"/>
    <w:next w:val="a"/>
    <w:uiPriority w:val="1"/>
    <w:qFormat/>
    <w:pPr>
      <w:spacing w:line="300" w:lineRule="auto"/>
      <w:jc w:val="center"/>
      <w:outlineLvl w:val="2"/>
    </w:pPr>
    <w:rPr>
      <w:rFonts w:ascii="宋体-简" w:hAnsi="宋体" w:cs="宋体"/>
      <w:kern w:val="2"/>
      <w:sz w:val="21"/>
      <w:szCs w:val="32"/>
    </w:rPr>
  </w:style>
  <w:style w:type="character" w:customStyle="1" w:styleId="Char3">
    <w:name w:val="无间隔 Char"/>
    <w:link w:val="11"/>
    <w:uiPriority w:val="1"/>
    <w:qFormat/>
    <w:rPr>
      <w:rFonts w:asciiTheme="minorHAnsi" w:eastAsiaTheme="minorEastAsia" w:hAnsiTheme="minorHAnsi" w:cstheme="minorBidi"/>
      <w:kern w:val="2"/>
      <w:sz w:val="24"/>
      <w:szCs w:val="22"/>
      <w:lang w:val="en-US" w:eastAsia="zh-CN" w:bidi="ar-SA"/>
    </w:rPr>
  </w:style>
  <w:style w:type="character" w:customStyle="1" w:styleId="Char2">
    <w:name w:val="标题 Char"/>
    <w:basedOn w:val="a0"/>
    <w:link w:val="a8"/>
    <w:uiPriority w:val="10"/>
    <w:qFormat/>
    <w:rPr>
      <w:rFonts w:asciiTheme="majorHAnsi" w:eastAsiaTheme="minorEastAsia" w:hAnsiTheme="majorHAnsi" w:cstheme="majorBidi"/>
      <w:bCs/>
      <w:kern w:val="2"/>
      <w:sz w:val="24"/>
      <w:szCs w:val="32"/>
      <w:lang w:val="en-US" w:eastAsia="zh-CN" w:bidi="ar-SA"/>
    </w:rPr>
  </w:style>
  <w:style w:type="character" w:customStyle="1" w:styleId="Char">
    <w:name w:val="批注框文本 Char"/>
    <w:basedOn w:val="a0"/>
    <w:link w:val="a4"/>
    <w:uiPriority w:val="99"/>
    <w:semiHidden/>
    <w:rPr>
      <w:kern w:val="2"/>
      <w:sz w:val="18"/>
      <w:szCs w:val="18"/>
    </w:rPr>
  </w:style>
  <w:style w:type="paragraph" w:customStyle="1" w:styleId="CharCharCharCharCharCharCharCharCharChar">
    <w:name w:val=" Char Char Char Char Char Char Char Char Char Char"/>
    <w:basedOn w:val="a"/>
    <w:rsid w:val="00D803AF"/>
    <w:pPr>
      <w:widowControl/>
      <w:spacing w:after="160" w:line="240" w:lineRule="exact"/>
      <w:jc w:val="left"/>
    </w:pPr>
    <w:rPr>
      <w:rFonts w:ascii="仿宋_GB2312" w:eastAsia="仿宋_GB2312" w:hAnsi="Times New Roman" w:cs="Times New Roman"/>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782</Words>
  <Characters>4458</Characters>
  <Application>Microsoft Office Word</Application>
  <DocSecurity>0</DocSecurity>
  <Lines>37</Lines>
  <Paragraphs>10</Paragraphs>
  <ScaleCrop>false</ScaleCrop>
  <Company>Sky123.Org</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孙春华</cp:lastModifiedBy>
  <cp:revision>51</cp:revision>
  <dcterms:created xsi:type="dcterms:W3CDTF">2017-11-13T07:40:00Z</dcterms:created>
  <dcterms:modified xsi:type="dcterms:W3CDTF">2019-03-25T02:11:00Z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